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525A2D87">
      <w:pPr>
        <w:spacing w:line="600" w:lineRule="auto"/>
        <w:ind w:left="1890" w:leftChars="900"/>
        <w:rPr>
          <w:rFonts w:hint="eastAsia" w:ascii="宋体" w:hAnsi="宋体" w:eastAsia="宋体" w:cs="宋体"/>
          <w:b/>
          <w:sz w:val="31"/>
          <w:lang w:val="en-US" w:eastAsia="zh-CN"/>
        </w:rPr>
      </w:pPr>
      <w:r>
        <w:rPr>
          <w:rFonts w:ascii="宋体" w:hAnsi="宋体" w:eastAsia="宋体" w:cs="宋体"/>
          <w:b/>
          <w:sz w:val="31"/>
        </w:rPr>
        <w:t>项目编号：DGCC-CG-</w:t>
      </w:r>
      <w:r>
        <w:rPr>
          <w:rFonts w:hint="eastAsia" w:ascii="宋体" w:hAnsi="宋体" w:eastAsia="宋体" w:cs="宋体"/>
          <w:b/>
          <w:sz w:val="31"/>
          <w:lang w:eastAsia="zh-CN"/>
        </w:rPr>
        <w:t>20250115001</w:t>
      </w:r>
    </w:p>
    <w:p w14:paraId="0637F442">
      <w:pPr>
        <w:spacing w:line="600" w:lineRule="auto"/>
        <w:ind w:left="1890" w:leftChars="900"/>
        <w:rPr>
          <w:rFonts w:ascii="宋体" w:hAnsi="宋体" w:eastAsia="宋体" w:cs="宋体"/>
          <w:b/>
          <w:sz w:val="31"/>
        </w:rPr>
      </w:pPr>
      <w:r>
        <w:rPr>
          <w:rFonts w:ascii="宋体" w:hAnsi="宋体" w:eastAsia="宋体" w:cs="宋体"/>
          <w:b/>
          <w:sz w:val="31"/>
        </w:rPr>
        <w:t>项目名称：</w:t>
      </w:r>
      <w:r>
        <w:rPr>
          <w:rFonts w:hint="eastAsia" w:ascii="宋体" w:hAnsi="宋体" w:eastAsia="宋体" w:cs="宋体"/>
          <w:b/>
          <w:sz w:val="31"/>
          <w:lang w:val="en-US" w:eastAsia="zh-CN"/>
        </w:rPr>
        <w:t>7号教学楼多媒体设备更新</w:t>
      </w:r>
      <w:r>
        <w:rPr>
          <w:rFonts w:hint="eastAsia" w:ascii="宋体" w:hAnsi="宋体" w:eastAsia="宋体" w:cs="宋体"/>
          <w:b/>
          <w:sz w:val="31"/>
        </w:rPr>
        <w:t>项目</w:t>
      </w:r>
    </w:p>
    <w:p w14:paraId="2F668DB7">
      <w:pPr>
        <w:spacing w:line="600" w:lineRule="auto"/>
        <w:ind w:firstLine="311"/>
        <w:jc w:val="center"/>
        <w:rPr>
          <w:rFonts w:ascii="宋体" w:hAnsi="宋体" w:eastAsia="宋体" w:cs="宋体"/>
          <w:b/>
          <w:sz w:val="31"/>
        </w:rPr>
      </w:pPr>
      <w:r>
        <w:rPr>
          <w:rFonts w:ascii="宋体" w:hAnsi="宋体" w:eastAsia="宋体" w:cs="宋体"/>
          <w:b/>
          <w:sz w:val="31"/>
        </w:rPr>
        <w:t>东莞城市学院</w:t>
      </w:r>
    </w:p>
    <w:p w14:paraId="473E0A4F">
      <w:pPr>
        <w:spacing w:line="600" w:lineRule="auto"/>
        <w:jc w:val="center"/>
        <w:rPr>
          <w:rFonts w:ascii="宋体" w:hAnsi="宋体" w:eastAsia="宋体" w:cs="宋体"/>
          <w:b/>
          <w:sz w:val="31"/>
        </w:rPr>
      </w:pPr>
      <w:r>
        <w:rPr>
          <w:rFonts w:hint="eastAsia" w:ascii="宋体" w:hAnsi="宋体" w:eastAsia="宋体" w:cs="宋体"/>
          <w:b/>
          <w:sz w:val="31"/>
        </w:rPr>
        <w:t xml:space="preserve">  </w:t>
      </w:r>
      <w:r>
        <w:rPr>
          <w:rFonts w:ascii="宋体" w:hAnsi="宋体" w:eastAsia="宋体" w:cs="宋体"/>
          <w:b/>
          <w:sz w:val="31"/>
        </w:rPr>
        <w:t>二Ｏ二</w:t>
      </w:r>
      <w:r>
        <w:rPr>
          <w:rFonts w:hint="eastAsia" w:ascii="宋体" w:hAnsi="宋体" w:eastAsia="宋体" w:cs="宋体"/>
          <w:b/>
          <w:sz w:val="31"/>
          <w:lang w:val="en-US" w:eastAsia="zh-CN"/>
        </w:rPr>
        <w:t>五</w:t>
      </w:r>
      <w:r>
        <w:rPr>
          <w:rFonts w:ascii="宋体" w:hAnsi="宋体" w:eastAsia="宋体" w:cs="宋体"/>
          <w:b/>
          <w:sz w:val="31"/>
        </w:rPr>
        <w:t>年</w:t>
      </w:r>
      <w:r>
        <w:rPr>
          <w:rFonts w:hint="eastAsia" w:ascii="宋体" w:hAnsi="宋体" w:eastAsia="宋体" w:cs="宋体"/>
          <w:b/>
          <w:sz w:val="31"/>
          <w:lang w:val="en-US" w:eastAsia="zh-CN"/>
        </w:rPr>
        <w:t>壹</w:t>
      </w:r>
      <w:r>
        <w:rPr>
          <w:rFonts w:ascii="宋体" w:hAnsi="宋体" w:eastAsia="宋体" w:cs="宋体"/>
          <w:b/>
          <w:sz w:val="31"/>
        </w:rPr>
        <w:t>月</w:t>
      </w:r>
    </w:p>
    <w:p w14:paraId="36C2CB63">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rPr>
      </w:pPr>
      <w:r>
        <w:rPr>
          <w:rFonts w:ascii="宋体" w:hAnsi="宋体" w:eastAsia="宋体" w:cs="宋体"/>
        </w:rPr>
        <w:t>各有关供应商：</w:t>
      </w:r>
    </w:p>
    <w:p w14:paraId="49BFC7DB">
      <w:pPr>
        <w:spacing w:line="600" w:lineRule="auto"/>
        <w:ind w:firstLine="420" w:firstLineChars="200"/>
        <w:rPr>
          <w:rFonts w:ascii="宋体" w:hAnsi="宋体" w:eastAsia="宋体" w:cs="宋体"/>
        </w:rPr>
      </w:pPr>
      <w:r>
        <w:rPr>
          <w:rFonts w:ascii="宋体" w:hAnsi="宋体" w:eastAsia="宋体" w:cs="宋体"/>
        </w:rPr>
        <w:t>经批准，现就东莞城市学院</w:t>
      </w:r>
      <w:r>
        <w:rPr>
          <w:rFonts w:hint="eastAsia" w:ascii="宋体" w:hAnsi="宋体" w:eastAsia="宋体" w:cs="宋体"/>
          <w:b/>
          <w:bCs/>
          <w:u w:val="single"/>
          <w:lang w:val="en-US" w:eastAsia="zh-CN"/>
        </w:rPr>
        <w:t>7号教学楼多媒体设备更新</w:t>
      </w:r>
      <w:r>
        <w:rPr>
          <w:rFonts w:ascii="宋体" w:hAnsi="宋体" w:eastAsia="宋体" w:cs="宋体"/>
          <w:b/>
          <w:bCs/>
          <w:u w:val="single"/>
        </w:rPr>
        <w:t>项目</w:t>
      </w:r>
      <w:r>
        <w:rPr>
          <w:rFonts w:ascii="宋体" w:hAnsi="宋体" w:eastAsia="宋体" w:cs="宋体"/>
        </w:rPr>
        <w:t>（采购编号</w:t>
      </w:r>
      <w:r>
        <w:rPr>
          <w:rFonts w:ascii="宋体" w:hAnsi="宋体" w:eastAsia="宋体" w:cs="宋体"/>
          <w:color w:val="FF0000"/>
        </w:rPr>
        <w:t>DGCC-CG-</w:t>
      </w:r>
      <w:r>
        <w:rPr>
          <w:rFonts w:hint="eastAsia" w:ascii="宋体" w:hAnsi="宋体" w:eastAsia="宋体" w:cs="宋体"/>
          <w:color w:val="FF0000"/>
          <w:lang w:eastAsia="zh-CN"/>
        </w:rPr>
        <w:t>20250115001</w:t>
      </w:r>
      <w:r>
        <w:rPr>
          <w:rFonts w:ascii="宋体" w:hAnsi="宋体" w:eastAsia="宋体" w:cs="宋体"/>
        </w:rPr>
        <w:t>）进行公开招标，欢迎具有相关经营范围资质和能力的国内供应商参加本次采购。</w:t>
      </w:r>
    </w:p>
    <w:p w14:paraId="04982258">
      <w:pPr>
        <w:spacing w:line="360" w:lineRule="auto"/>
        <w:rPr>
          <w:rFonts w:ascii="宋体" w:hAnsi="宋体" w:eastAsia="宋体" w:cs="宋体"/>
        </w:rPr>
      </w:pPr>
      <w:r>
        <w:rPr>
          <w:rFonts w:ascii="宋体" w:hAnsi="宋体" w:eastAsia="宋体" w:cs="宋体"/>
        </w:rPr>
        <w:t>一、采购货物及要求详细见用户需求。</w:t>
      </w:r>
    </w:p>
    <w:p w14:paraId="7A2068B7">
      <w:pPr>
        <w:spacing w:line="360" w:lineRule="auto"/>
        <w:ind w:left="420"/>
        <w:rPr>
          <w:rFonts w:ascii="宋体" w:hAnsi="宋体" w:eastAsia="宋体" w:cs="宋体"/>
          <w:highlight w:val="none"/>
        </w:rPr>
      </w:pPr>
      <w:r>
        <w:rPr>
          <w:rFonts w:ascii="宋体" w:hAnsi="宋体" w:eastAsia="宋体" w:cs="宋体"/>
        </w:rPr>
        <w:t>报名时间：</w:t>
      </w:r>
      <w:r>
        <w:rPr>
          <w:rFonts w:ascii="宋体" w:hAnsi="宋体" w:eastAsia="宋体" w:cs="宋体"/>
          <w:b/>
          <w:bCs/>
          <w:color w:val="FF0000"/>
          <w:highlight w:val="none"/>
        </w:rPr>
        <w:t>202</w:t>
      </w:r>
      <w:r>
        <w:rPr>
          <w:rFonts w:hint="eastAsia" w:ascii="宋体" w:hAnsi="宋体" w:eastAsia="宋体" w:cs="宋体"/>
          <w:b/>
          <w:bCs/>
          <w:color w:val="FF0000"/>
          <w:highlight w:val="none"/>
          <w:lang w:val="en-US" w:eastAsia="zh-CN"/>
        </w:rPr>
        <w:t>5</w:t>
      </w:r>
      <w:r>
        <w:rPr>
          <w:rFonts w:ascii="宋体" w:hAnsi="宋体" w:eastAsia="宋体" w:cs="宋体"/>
          <w:b/>
          <w:bCs/>
          <w:color w:val="FF0000"/>
          <w:highlight w:val="none"/>
        </w:rPr>
        <w:t>年</w:t>
      </w:r>
      <w:r>
        <w:rPr>
          <w:rFonts w:hint="eastAsia" w:ascii="宋体" w:hAnsi="宋体" w:eastAsia="宋体" w:cs="宋体"/>
          <w:b/>
          <w:bCs/>
          <w:color w:val="FF0000"/>
          <w:highlight w:val="none"/>
          <w:lang w:val="en-US" w:eastAsia="zh-CN"/>
        </w:rPr>
        <w:t>1</w:t>
      </w:r>
      <w:r>
        <w:rPr>
          <w:rFonts w:ascii="宋体" w:hAnsi="宋体" w:eastAsia="宋体" w:cs="宋体"/>
          <w:b/>
          <w:bCs/>
          <w:color w:val="FF0000"/>
          <w:highlight w:val="none"/>
        </w:rPr>
        <w:t>月</w:t>
      </w:r>
      <w:r>
        <w:rPr>
          <w:rFonts w:hint="eastAsia" w:ascii="宋体" w:hAnsi="宋体" w:eastAsia="宋体" w:cs="宋体"/>
          <w:b/>
          <w:bCs/>
          <w:color w:val="FF0000"/>
          <w:highlight w:val="none"/>
          <w:lang w:val="en-US" w:eastAsia="zh-CN"/>
        </w:rPr>
        <w:t>7</w:t>
      </w:r>
      <w:r>
        <w:rPr>
          <w:rFonts w:ascii="宋体" w:hAnsi="宋体" w:eastAsia="宋体" w:cs="宋体"/>
          <w:b/>
          <w:bCs/>
          <w:color w:val="FF0000"/>
          <w:highlight w:val="none"/>
        </w:rPr>
        <w:t>日至</w:t>
      </w:r>
      <w:r>
        <w:rPr>
          <w:rFonts w:hint="eastAsia" w:ascii="宋体" w:hAnsi="宋体" w:eastAsia="宋体" w:cs="宋体"/>
          <w:b/>
          <w:bCs/>
          <w:color w:val="FF0000"/>
          <w:highlight w:val="none"/>
          <w:lang w:val="en-US" w:eastAsia="zh-CN"/>
        </w:rPr>
        <w:t>1</w:t>
      </w:r>
      <w:r>
        <w:rPr>
          <w:rFonts w:ascii="宋体" w:hAnsi="宋体" w:eastAsia="宋体" w:cs="宋体"/>
          <w:b/>
          <w:bCs/>
          <w:color w:val="FF0000"/>
          <w:highlight w:val="none"/>
        </w:rPr>
        <w:t>月</w:t>
      </w:r>
      <w:r>
        <w:rPr>
          <w:rFonts w:hint="eastAsia" w:ascii="宋体" w:hAnsi="宋体" w:eastAsia="宋体" w:cs="宋体"/>
          <w:b/>
          <w:bCs/>
          <w:color w:val="FF0000"/>
          <w:highlight w:val="none"/>
          <w:lang w:val="en-US" w:eastAsia="zh-CN"/>
        </w:rPr>
        <w:t>15</w:t>
      </w:r>
      <w:r>
        <w:rPr>
          <w:rFonts w:ascii="宋体" w:hAnsi="宋体" w:eastAsia="宋体" w:cs="宋体"/>
          <w:b/>
          <w:bCs/>
          <w:color w:val="FF0000"/>
          <w:highlight w:val="none"/>
        </w:rPr>
        <w:t>日</w:t>
      </w:r>
      <w:r>
        <w:rPr>
          <w:rFonts w:ascii="宋体" w:hAnsi="宋体" w:eastAsia="宋体" w:cs="宋体"/>
          <w:highlight w:val="none"/>
        </w:rPr>
        <w:t>（节假日除外）。报名地点：东莞市寮步</w:t>
      </w:r>
    </w:p>
    <w:p w14:paraId="00D97EB2">
      <w:pPr>
        <w:spacing w:line="360" w:lineRule="auto"/>
        <w:ind w:left="420"/>
        <w:rPr>
          <w:rFonts w:ascii="宋体" w:hAnsi="宋体" w:eastAsia="宋体" w:cs="宋体"/>
        </w:rPr>
      </w:pPr>
      <w:r>
        <w:rPr>
          <w:rFonts w:ascii="宋体" w:hAnsi="宋体" w:eastAsia="宋体" w:cs="宋体"/>
          <w:highlight w:val="none"/>
        </w:rPr>
        <w:t>镇文昌路1号，东莞城市学院行政楼3</w:t>
      </w:r>
      <w:r>
        <w:rPr>
          <w:rFonts w:hint="eastAsia" w:ascii="宋体" w:hAnsi="宋体" w:eastAsia="宋体" w:cs="宋体"/>
          <w:highlight w:val="none"/>
          <w:lang w:val="en-US" w:eastAsia="zh-CN"/>
        </w:rPr>
        <w:t>21</w:t>
      </w:r>
      <w:r>
        <w:rPr>
          <w:rFonts w:ascii="宋体" w:hAnsi="宋体" w:eastAsia="宋体" w:cs="宋体"/>
          <w:highlight w:val="none"/>
        </w:rPr>
        <w:t>室。（接受网络报名，报名资料发送采购办电子邮箱，地址：</w:t>
      </w:r>
      <w:r>
        <w:rPr>
          <w:rFonts w:hint="default" w:ascii="宋体" w:hAnsi="宋体" w:eastAsia="宋体" w:cs="宋体"/>
          <w:highlight w:val="none"/>
          <w:lang w:val="en-US"/>
        </w:rPr>
        <w:t>xieyan@dgcu.edu.cn</w:t>
      </w:r>
      <w:r>
        <w:rPr>
          <w:rFonts w:ascii="宋体" w:hAnsi="宋体" w:eastAsia="宋体" w:cs="宋体"/>
          <w:highlight w:val="none"/>
        </w:rPr>
        <w:t>邮件标题</w:t>
      </w:r>
      <w:r>
        <w:rPr>
          <w:rFonts w:ascii="宋体" w:hAnsi="宋体" w:eastAsia="宋体" w:cs="宋体"/>
        </w:rPr>
        <w:t>备注投标项目名称及编号）</w:t>
      </w:r>
    </w:p>
    <w:p w14:paraId="387B1719">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14:paraId="5EBFD390">
      <w:pPr>
        <w:tabs>
          <w:tab w:val="left" w:pos="1080"/>
        </w:tabs>
        <w:spacing w:line="360" w:lineRule="auto"/>
        <w:ind w:left="360"/>
        <w:rPr>
          <w:rFonts w:ascii="宋体" w:hAnsi="宋体" w:eastAsia="宋体" w:cs="宋体"/>
        </w:rPr>
      </w:pPr>
      <w:r>
        <w:rPr>
          <w:rFonts w:ascii="宋体" w:hAnsi="宋体" w:eastAsia="宋体" w:cs="宋体"/>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14:paraId="7C8206C5">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14:paraId="305F893B">
      <w:pPr>
        <w:tabs>
          <w:tab w:val="left" w:pos="1080"/>
        </w:tabs>
        <w:spacing w:line="360" w:lineRule="auto"/>
        <w:ind w:left="360"/>
        <w:rPr>
          <w:rFonts w:ascii="宋体" w:hAnsi="宋体" w:eastAsia="宋体" w:cs="宋体"/>
        </w:rPr>
      </w:pPr>
      <w:r>
        <w:rPr>
          <w:rFonts w:ascii="宋体" w:hAnsi="宋体" w:eastAsia="宋体" w:cs="宋体"/>
        </w:rPr>
        <w:t>3、有效授权委托书原件。</w:t>
      </w:r>
    </w:p>
    <w:p w14:paraId="2BA9C5D4">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14:paraId="137A3A63">
      <w:pPr>
        <w:spacing w:line="360" w:lineRule="auto"/>
        <w:rPr>
          <w:rFonts w:ascii="宋体" w:hAnsi="宋体" w:eastAsia="宋体" w:cs="宋体"/>
        </w:rPr>
      </w:pPr>
      <w:r>
        <w:rPr>
          <w:rFonts w:ascii="宋体" w:hAnsi="宋体" w:eastAsia="宋体" w:cs="宋体"/>
        </w:rPr>
        <w:t>四、接受投标文件及标投时间、地点</w:t>
      </w:r>
    </w:p>
    <w:p w14:paraId="5D0A51DD">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接受投标文件时间：</w:t>
      </w:r>
      <w:r>
        <w:rPr>
          <w:rFonts w:ascii="宋体" w:hAnsi="宋体" w:eastAsia="宋体" w:cs="宋体"/>
          <w:b/>
          <w:bCs/>
          <w:color w:val="FF0000"/>
          <w:highlight w:val="none"/>
          <w:u w:val="single"/>
        </w:rPr>
        <w:t>202</w:t>
      </w:r>
      <w:r>
        <w:rPr>
          <w:rFonts w:hint="eastAsia" w:ascii="宋体" w:hAnsi="宋体" w:eastAsia="宋体" w:cs="宋体"/>
          <w:b/>
          <w:bCs/>
          <w:color w:val="FF0000"/>
          <w:highlight w:val="none"/>
          <w:u w:val="single"/>
          <w:lang w:val="en-US" w:eastAsia="zh-CN"/>
        </w:rPr>
        <w:t>5</w:t>
      </w:r>
      <w:r>
        <w:rPr>
          <w:rFonts w:ascii="宋体" w:hAnsi="宋体" w:eastAsia="宋体" w:cs="宋体"/>
          <w:b/>
          <w:bCs/>
          <w:color w:val="FF0000"/>
          <w:highlight w:val="none"/>
          <w:u w:val="single"/>
        </w:rPr>
        <w:t>年</w:t>
      </w:r>
      <w:r>
        <w:rPr>
          <w:rFonts w:hint="eastAsia" w:ascii="宋体" w:hAnsi="宋体" w:eastAsia="宋体" w:cs="宋体"/>
          <w:b/>
          <w:bCs/>
          <w:color w:val="FF0000"/>
          <w:highlight w:val="none"/>
          <w:u w:val="single"/>
          <w:lang w:val="en-US" w:eastAsia="zh-CN"/>
        </w:rPr>
        <w:t>1</w:t>
      </w:r>
      <w:r>
        <w:rPr>
          <w:rFonts w:ascii="宋体" w:hAnsi="宋体" w:eastAsia="宋体" w:cs="宋体"/>
          <w:b/>
          <w:bCs/>
          <w:color w:val="FF0000"/>
          <w:highlight w:val="none"/>
          <w:u w:val="single"/>
        </w:rPr>
        <w:t>月</w:t>
      </w:r>
      <w:r>
        <w:rPr>
          <w:rFonts w:hint="eastAsia" w:ascii="宋体" w:hAnsi="宋体" w:eastAsia="宋体" w:cs="宋体"/>
          <w:b/>
          <w:bCs/>
          <w:color w:val="FF0000"/>
          <w:highlight w:val="none"/>
          <w:u w:val="single"/>
          <w:lang w:val="en-US" w:eastAsia="zh-CN"/>
        </w:rPr>
        <w:t>20</w:t>
      </w:r>
      <w:r>
        <w:rPr>
          <w:rFonts w:ascii="宋体" w:hAnsi="宋体" w:eastAsia="宋体" w:cs="宋体"/>
          <w:b/>
          <w:bCs/>
          <w:color w:val="FF0000"/>
          <w:highlight w:val="none"/>
          <w:u w:val="single"/>
        </w:rPr>
        <w:t>日</w:t>
      </w:r>
      <w:r>
        <w:rPr>
          <w:rFonts w:ascii="宋体" w:hAnsi="宋体" w:eastAsia="宋体" w:cs="宋体"/>
          <w:u w:val="single"/>
        </w:rPr>
        <w:t>12：00时之前；</w:t>
      </w:r>
    </w:p>
    <w:p w14:paraId="19A643F8">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地点：东莞市寮步镇文昌路1号，东莞城市学院行政楼315室；</w:t>
      </w:r>
    </w:p>
    <w:p w14:paraId="42C8E17C">
      <w:pPr>
        <w:numPr>
          <w:ilvl w:val="0"/>
          <w:numId w:val="3"/>
        </w:numPr>
        <w:tabs>
          <w:tab w:val="left" w:pos="1140"/>
        </w:tabs>
        <w:spacing w:line="360" w:lineRule="auto"/>
        <w:ind w:left="900" w:hanging="420"/>
        <w:rPr>
          <w:rFonts w:ascii="宋体" w:hAnsi="宋体" w:eastAsia="宋体" w:cs="宋体"/>
          <w:b w:val="0"/>
          <w:bCs w:val="0"/>
          <w:color w:val="auto"/>
        </w:rPr>
      </w:pPr>
      <w:r>
        <w:rPr>
          <w:rFonts w:ascii="宋体" w:hAnsi="宋体" w:eastAsia="宋体" w:cs="宋体"/>
          <w:b w:val="0"/>
          <w:bCs w:val="0"/>
          <w:color w:val="auto"/>
        </w:rPr>
        <w:t>开标时间及地点：另行通知。</w:t>
      </w:r>
    </w:p>
    <w:p w14:paraId="2C3FD3B5">
      <w:pPr>
        <w:numPr>
          <w:ilvl w:val="0"/>
          <w:numId w:val="3"/>
        </w:numPr>
        <w:spacing w:line="360" w:lineRule="auto"/>
        <w:rPr>
          <w:rFonts w:ascii="宋体" w:hAnsi="宋体" w:eastAsia="宋体" w:cs="宋体"/>
        </w:rPr>
      </w:pPr>
      <w:r>
        <w:rPr>
          <w:rFonts w:ascii="宋体" w:hAnsi="宋体" w:eastAsia="宋体" w:cs="宋体"/>
        </w:rPr>
        <w:t>联系电话：0769-23382668   联系人：</w:t>
      </w:r>
      <w:r>
        <w:rPr>
          <w:rFonts w:hint="eastAsia" w:ascii="宋体" w:hAnsi="宋体" w:eastAsia="宋体" w:cs="宋体"/>
        </w:rPr>
        <w:t>陈老师 /</w:t>
      </w:r>
      <w:r>
        <w:rPr>
          <w:rFonts w:ascii="宋体" w:hAnsi="宋体" w:eastAsia="宋体" w:cs="宋体"/>
        </w:rPr>
        <w:t>谢老师</w:t>
      </w:r>
    </w:p>
    <w:p w14:paraId="053AA910">
      <w:pPr>
        <w:numPr>
          <w:ilvl w:val="0"/>
          <w:numId w:val="3"/>
        </w:numPr>
        <w:spacing w:line="360" w:lineRule="auto"/>
        <w:rPr>
          <w:rFonts w:ascii="宋体" w:hAnsi="宋体" w:eastAsia="宋体" w:cs="宋体"/>
        </w:rPr>
      </w:pPr>
      <w:r>
        <w:rPr>
          <w:rFonts w:ascii="宋体" w:hAnsi="宋体" w:eastAsia="宋体" w:cs="宋体"/>
        </w:rPr>
        <w:t>纪检监督电话：0769-23388024</w:t>
      </w:r>
    </w:p>
    <w:p w14:paraId="74FE4F98">
      <w:pPr>
        <w:spacing w:line="360" w:lineRule="auto"/>
        <w:rPr>
          <w:rFonts w:ascii="宋体" w:hAnsi="宋体" w:eastAsia="宋体" w:cs="宋体"/>
        </w:rPr>
      </w:pPr>
      <w:r>
        <w:rPr>
          <w:rFonts w:ascii="宋体" w:hAnsi="宋体" w:eastAsia="宋体" w:cs="宋体"/>
        </w:rPr>
        <w:t>七、注意事项</w:t>
      </w:r>
    </w:p>
    <w:p w14:paraId="18570B7B">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color w:val="FF0000"/>
          <w:sz w:val="22"/>
          <w:szCs w:val="24"/>
        </w:rPr>
        <w:t>2</w:t>
      </w:r>
      <w:r>
        <w:rPr>
          <w:rFonts w:hint="eastAsia" w:ascii="宋体" w:hAnsi="宋体" w:eastAsia="宋体" w:cs="宋体"/>
          <w:color w:val="FF0000"/>
        </w:rPr>
        <w:t>0日</w:t>
      </w:r>
      <w:r>
        <w:rPr>
          <w:rFonts w:ascii="宋体" w:hAnsi="宋体" w:eastAsia="宋体" w:cs="宋体"/>
          <w:color w:val="FF0000"/>
        </w:rPr>
        <w:t>内</w:t>
      </w:r>
      <w:r>
        <w:rPr>
          <w:rFonts w:hint="eastAsia" w:ascii="宋体" w:hAnsi="宋体" w:eastAsia="宋体" w:cs="宋体"/>
          <w:color w:val="FF0000"/>
        </w:rPr>
        <w:t>送达指定位置</w:t>
      </w:r>
      <w:r>
        <w:rPr>
          <w:rFonts w:ascii="宋体" w:hAnsi="宋体" w:eastAsia="宋体" w:cs="宋体"/>
        </w:rPr>
        <w:t>。</w:t>
      </w:r>
    </w:p>
    <w:p w14:paraId="570182D7">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049BF8A8">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1A75FF1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3B5495D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，须向招标人以银行转账方式缴纳</w:t>
      </w:r>
      <w:r>
        <w:rPr>
          <w:rFonts w:hint="eastAsia" w:ascii="宋体" w:hAnsi="宋体" w:eastAsia="宋体" w:cs="宋体"/>
          <w:b/>
          <w:bCs/>
          <w:u w:val="single"/>
          <w:lang w:val="en-US" w:eastAsia="zh-CN"/>
        </w:rPr>
        <w:t>伍仟</w:t>
      </w:r>
      <w:r>
        <w:rPr>
          <w:rFonts w:ascii="宋体" w:hAnsi="宋体" w:eastAsia="宋体" w:cs="宋体"/>
          <w:b/>
          <w:u w:val="single"/>
        </w:rPr>
        <w:t>元</w:t>
      </w:r>
      <w:r>
        <w:rPr>
          <w:rFonts w:hint="eastAsia" w:ascii="宋体" w:hAnsi="宋体" w:eastAsia="宋体" w:cs="宋体"/>
          <w:b w:val="0"/>
          <w:bCs/>
          <w:u w:val="none"/>
          <w:lang w:eastAsia="zh-CN"/>
        </w:rPr>
        <w:t>履约</w:t>
      </w:r>
      <w:r>
        <w:rPr>
          <w:rFonts w:ascii="宋体" w:hAnsi="宋体" w:eastAsia="宋体" w:cs="宋体"/>
        </w:rPr>
        <w:t>保证金。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ascii="宋体" w:hAnsi="宋体" w:eastAsia="宋体" w:cs="宋体"/>
        </w:rPr>
        <w:t>八、投标文件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4EC6B9B3">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w:t>
      </w:r>
      <w:r>
        <w:rPr>
          <w:rFonts w:hint="eastAsia" w:ascii="宋体" w:hAnsi="宋体" w:eastAsia="宋体" w:cs="宋体"/>
          <w:lang w:val="en-US" w:eastAsia="zh-CN"/>
        </w:rPr>
        <w:t>21</w:t>
      </w:r>
      <w:r>
        <w:rPr>
          <w:rFonts w:ascii="宋体" w:hAnsi="宋体" w:eastAsia="宋体" w:cs="宋体"/>
        </w:rPr>
        <w:t>室签收，迟到者拒收。</w:t>
      </w:r>
    </w:p>
    <w:p w14:paraId="0BFB6DDA">
      <w:pPr>
        <w:spacing w:line="360" w:lineRule="auto"/>
        <w:rPr>
          <w:rFonts w:ascii="宋体" w:hAnsi="宋体" w:eastAsia="宋体" w:cs="宋体"/>
        </w:rPr>
      </w:pPr>
      <w:r>
        <w:rPr>
          <w:rFonts w:ascii="宋体" w:hAnsi="宋体" w:eastAsia="宋体" w:cs="宋体"/>
        </w:rPr>
        <w:t>九、评标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ascii="宋体" w:hAnsi="宋体" w:eastAsia="宋体" w:cs="宋体"/>
        </w:rPr>
        <w:t>十、合同的签订和履行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ascii="宋体" w:hAnsi="宋体" w:eastAsia="宋体" w:cs="宋体"/>
          <w:b/>
        </w:rPr>
        <w:t>十一：付款方式</w:t>
      </w:r>
    </w:p>
    <w:p w14:paraId="01B4E8E6">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货物到达招标人指定的地点且安装、调试完毕，经招标人验收合格、办理完全部验收手续后，十五个工作日内凭全额增值税普通发票向中标供应商支付合同总价的95%，余款在</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年质保期满后十五个工作日内支付。</w:t>
      </w:r>
    </w:p>
    <w:p w14:paraId="2F265CE7">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w:t>
      </w:r>
      <w:r>
        <w:rPr>
          <w:rFonts w:hint="eastAsia" w:asciiTheme="minorEastAsia" w:hAnsiTheme="minorEastAsia" w:eastAsiaTheme="minorEastAsia" w:cstheme="minorEastAsia"/>
          <w:sz w:val="21"/>
          <w:szCs w:val="21"/>
          <w:lang w:eastAsia="zh-CN"/>
        </w:rPr>
        <w:t>履约</w:t>
      </w:r>
      <w:r>
        <w:rPr>
          <w:rFonts w:hint="eastAsia" w:asciiTheme="minorEastAsia" w:hAnsiTheme="minorEastAsia" w:eastAsiaTheme="minorEastAsia" w:cstheme="minorEastAsia"/>
          <w:sz w:val="21"/>
          <w:szCs w:val="21"/>
        </w:rPr>
        <w:t>保证金</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000元（人民币大写</w:t>
      </w:r>
      <w:r>
        <w:rPr>
          <w:rFonts w:hint="eastAsia" w:asciiTheme="minorEastAsia" w:hAnsiTheme="minorEastAsia" w:eastAsiaTheme="minorEastAsia" w:cstheme="minorEastAsia"/>
          <w:b/>
          <w:bCs/>
          <w:sz w:val="21"/>
          <w:szCs w:val="21"/>
          <w:lang w:val="en-US" w:eastAsia="zh-CN"/>
        </w:rPr>
        <w:t>伍仟</w:t>
      </w:r>
      <w:r>
        <w:rPr>
          <w:rFonts w:hint="eastAsia" w:asciiTheme="minorEastAsia" w:hAnsiTheme="minorEastAsia" w:eastAsiaTheme="minorEastAsia" w:cstheme="minorEastAsia"/>
          <w:b/>
          <w:bCs/>
          <w:sz w:val="21"/>
          <w:szCs w:val="21"/>
        </w:rPr>
        <w:t>元）</w:t>
      </w:r>
      <w:r>
        <w:rPr>
          <w:rFonts w:hint="eastAsia" w:asciiTheme="minorEastAsia" w:hAnsiTheme="minorEastAsia" w:eastAsiaTheme="minorEastAsia" w:cstheme="minorEastAsia"/>
          <w:sz w:val="21"/>
          <w:szCs w:val="21"/>
        </w:rPr>
        <w:t>待项目验收合格后无息支付。</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1919B523">
      <w:pPr>
        <w:pStyle w:val="22"/>
        <w:numPr>
          <w:ilvl w:val="0"/>
          <w:numId w:val="6"/>
        </w:numPr>
        <w:tabs>
          <w:tab w:val="left" w:pos="1800"/>
        </w:tabs>
        <w:ind w:firstLineChars="0"/>
        <w:rPr>
          <w:rFonts w:ascii="宋体" w:hAnsi="宋体" w:eastAsia="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CB0AA45">
      <w:pPr>
        <w:pStyle w:val="22"/>
        <w:numPr>
          <w:ilvl w:val="0"/>
          <w:numId w:val="0"/>
        </w:numPr>
        <w:tabs>
          <w:tab w:val="left" w:pos="1800"/>
        </w:tabs>
        <w:ind w:leftChars="0"/>
        <w:rPr>
          <w:rFonts w:ascii="宋体" w:hAnsi="宋体" w:eastAsia="宋体" w:cs="宋体"/>
          <w:b/>
          <w:sz w:val="36"/>
        </w:rPr>
      </w:pPr>
      <w:r>
        <w:rPr>
          <w:rFonts w:hint="eastAsia" w:ascii="宋体" w:hAnsi="宋体" w:eastAsia="宋体" w:cs="宋体"/>
          <w:b/>
          <w:sz w:val="36"/>
          <w:lang w:val="en-US" w:eastAsia="zh-CN"/>
        </w:rPr>
        <w:t>一、</w:t>
      </w:r>
      <w:r>
        <w:rPr>
          <w:rFonts w:hint="eastAsia" w:ascii="宋体" w:hAnsi="宋体" w:eastAsia="宋体" w:cs="宋体"/>
          <w:b/>
          <w:sz w:val="36"/>
        </w:rPr>
        <w:t>用户需求</w:t>
      </w:r>
    </w:p>
    <w:p w14:paraId="6259DC2D">
      <w:pPr>
        <w:spacing w:line="360" w:lineRule="auto"/>
        <w:rPr>
          <w:rFonts w:hint="eastAsia"/>
          <w:color w:val="auto"/>
        </w:rPr>
      </w:pPr>
    </w:p>
    <w:tbl>
      <w:tblPr>
        <w:tblStyle w:val="12"/>
        <w:tblpPr w:leftFromText="180" w:rightFromText="180" w:vertAnchor="text" w:horzAnchor="page" w:tblpXSpec="center" w:tblpY="506"/>
        <w:tblOverlap w:val="never"/>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1"/>
        <w:gridCol w:w="1245"/>
        <w:gridCol w:w="3385"/>
        <w:gridCol w:w="681"/>
        <w:gridCol w:w="646"/>
        <w:gridCol w:w="717"/>
        <w:gridCol w:w="720"/>
        <w:gridCol w:w="1020"/>
      </w:tblGrid>
      <w:tr w14:paraId="232A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221" w:type="dxa"/>
            <w:tcBorders>
              <w:tl2br w:val="nil"/>
              <w:tr2bl w:val="nil"/>
            </w:tcBorders>
            <w:shd w:val="clear" w:color="auto" w:fill="auto"/>
            <w:noWrap/>
            <w:vAlign w:val="center"/>
          </w:tcPr>
          <w:p w14:paraId="219F2B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品名</w:t>
            </w:r>
          </w:p>
        </w:tc>
        <w:tc>
          <w:tcPr>
            <w:tcW w:w="1245" w:type="dxa"/>
            <w:tcBorders>
              <w:tl2br w:val="nil"/>
              <w:tr2bl w:val="nil"/>
            </w:tcBorders>
            <w:shd w:val="clear" w:color="auto" w:fill="auto"/>
            <w:noWrap/>
            <w:vAlign w:val="center"/>
          </w:tcPr>
          <w:p w14:paraId="03BBB0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参考品牌</w:t>
            </w:r>
          </w:p>
        </w:tc>
        <w:tc>
          <w:tcPr>
            <w:tcW w:w="3385" w:type="dxa"/>
            <w:tcBorders>
              <w:tl2br w:val="nil"/>
              <w:tr2bl w:val="nil"/>
            </w:tcBorders>
            <w:shd w:val="clear" w:color="auto" w:fill="auto"/>
            <w:noWrap/>
            <w:vAlign w:val="center"/>
          </w:tcPr>
          <w:p w14:paraId="507251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型号规格</w:t>
            </w:r>
          </w:p>
        </w:tc>
        <w:tc>
          <w:tcPr>
            <w:tcW w:w="681" w:type="dxa"/>
            <w:tcBorders>
              <w:tl2br w:val="nil"/>
              <w:tr2bl w:val="nil"/>
            </w:tcBorders>
            <w:shd w:val="clear" w:color="auto" w:fill="auto"/>
            <w:noWrap/>
            <w:vAlign w:val="center"/>
          </w:tcPr>
          <w:p w14:paraId="56EEA4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646" w:type="dxa"/>
            <w:tcBorders>
              <w:tl2br w:val="nil"/>
              <w:tr2bl w:val="nil"/>
            </w:tcBorders>
            <w:shd w:val="clear" w:color="auto" w:fill="auto"/>
            <w:noWrap/>
            <w:vAlign w:val="center"/>
          </w:tcPr>
          <w:p w14:paraId="7934F9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717" w:type="dxa"/>
            <w:tcBorders>
              <w:tl2br w:val="nil"/>
              <w:tr2bl w:val="nil"/>
            </w:tcBorders>
            <w:shd w:val="clear" w:color="auto" w:fill="auto"/>
            <w:noWrap/>
            <w:vAlign w:val="center"/>
          </w:tcPr>
          <w:p w14:paraId="38A4AF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p>
        </w:tc>
        <w:tc>
          <w:tcPr>
            <w:tcW w:w="720" w:type="dxa"/>
            <w:tcBorders>
              <w:tl2br w:val="nil"/>
              <w:tr2bl w:val="nil"/>
            </w:tcBorders>
            <w:shd w:val="clear" w:color="auto" w:fill="auto"/>
            <w:noWrap/>
            <w:vAlign w:val="center"/>
          </w:tcPr>
          <w:p w14:paraId="7A58E0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金额</w:t>
            </w:r>
          </w:p>
        </w:tc>
        <w:tc>
          <w:tcPr>
            <w:tcW w:w="1020" w:type="dxa"/>
            <w:tcBorders>
              <w:tl2br w:val="nil"/>
              <w:tr2bl w:val="nil"/>
            </w:tcBorders>
            <w:shd w:val="clear" w:color="auto" w:fill="auto"/>
            <w:noWrap/>
            <w:vAlign w:val="center"/>
          </w:tcPr>
          <w:p w14:paraId="4E0FB7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79DB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0" w:hRule="atLeast"/>
          <w:jc w:val="center"/>
        </w:trPr>
        <w:tc>
          <w:tcPr>
            <w:tcW w:w="1221" w:type="dxa"/>
            <w:tcBorders>
              <w:tl2br w:val="nil"/>
              <w:tr2bl w:val="nil"/>
            </w:tcBorders>
            <w:shd w:val="clear" w:color="auto" w:fill="auto"/>
            <w:noWrap/>
            <w:vAlign w:val="center"/>
          </w:tcPr>
          <w:p w14:paraId="1B386844">
            <w:pPr>
              <w:keepNext w:val="0"/>
              <w:keepLines w:val="0"/>
              <w:widowControl/>
              <w:suppressLineNumbers w:val="0"/>
              <w:jc w:val="center"/>
              <w:textAlignment w:val="center"/>
              <w:rPr>
                <w:rFonts w:hint="default" w:ascii="微软雅黑" w:hAnsi="微软雅黑" w:eastAsia="微软雅黑" w:cs="微软雅黑"/>
                <w:b w:val="0"/>
                <w:bCs w:val="0"/>
                <w:i w:val="0"/>
                <w:iCs w:val="0"/>
                <w:color w:val="auto"/>
                <w:sz w:val="24"/>
                <w:szCs w:val="24"/>
                <w:u w:val="none"/>
                <w:lang w:val="en-US" w:eastAsia="zh-CN"/>
              </w:rPr>
            </w:pPr>
            <w:r>
              <w:rPr>
                <w:rFonts w:hint="eastAsia" w:ascii="微软雅黑" w:hAnsi="微软雅黑" w:eastAsia="微软雅黑" w:cs="微软雅黑"/>
                <w:b w:val="0"/>
                <w:bCs w:val="0"/>
                <w:i w:val="0"/>
                <w:iCs w:val="0"/>
                <w:color w:val="auto"/>
                <w:sz w:val="24"/>
                <w:szCs w:val="24"/>
                <w:u w:val="none"/>
                <w:lang w:val="en-US" w:eastAsia="zh-CN"/>
              </w:rPr>
              <w:t>大功率功效</w:t>
            </w:r>
          </w:p>
        </w:tc>
        <w:tc>
          <w:tcPr>
            <w:tcW w:w="1245" w:type="dxa"/>
            <w:tcBorders>
              <w:tl2br w:val="nil"/>
              <w:tr2bl w:val="nil"/>
            </w:tcBorders>
            <w:shd w:val="clear" w:color="auto" w:fill="auto"/>
            <w:vAlign w:val="center"/>
          </w:tcPr>
          <w:p w14:paraId="6396179B">
            <w:pPr>
              <w:keepNext w:val="0"/>
              <w:keepLines w:val="0"/>
              <w:widowControl/>
              <w:suppressLineNumbers w:val="0"/>
              <w:jc w:val="center"/>
              <w:textAlignment w:val="center"/>
              <w:rPr>
                <w:rFonts w:hint="default" w:ascii="微软雅黑" w:hAnsi="微软雅黑" w:eastAsia="微软雅黑" w:cs="微软雅黑"/>
                <w:b w:val="0"/>
                <w:bCs w:val="0"/>
                <w:i w:val="0"/>
                <w:iCs w:val="0"/>
                <w:color w:val="auto"/>
                <w:sz w:val="24"/>
                <w:szCs w:val="24"/>
                <w:u w:val="none"/>
                <w:lang w:val="en-US" w:eastAsia="zh-CN"/>
              </w:rPr>
            </w:pPr>
            <w:r>
              <w:rPr>
                <w:rFonts w:hint="eastAsia" w:ascii="微软雅黑" w:hAnsi="微软雅黑" w:eastAsia="微软雅黑" w:cs="微软雅黑"/>
                <w:b w:val="0"/>
                <w:bCs w:val="0"/>
                <w:i w:val="0"/>
                <w:iCs w:val="0"/>
                <w:color w:val="auto"/>
                <w:sz w:val="24"/>
                <w:szCs w:val="24"/>
                <w:u w:val="none"/>
                <w:lang w:val="en-US" w:eastAsia="zh-CN"/>
              </w:rPr>
              <w:t>励声k6000</w:t>
            </w:r>
          </w:p>
        </w:tc>
        <w:tc>
          <w:tcPr>
            <w:tcW w:w="3385" w:type="dxa"/>
            <w:tcBorders>
              <w:tl2br w:val="nil"/>
              <w:tr2bl w:val="nil"/>
            </w:tcBorders>
            <w:shd w:val="clear" w:color="auto" w:fill="auto"/>
            <w:vAlign w:val="center"/>
          </w:tcPr>
          <w:p w14:paraId="43CF1C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功能特点                                                                                                                                    </w:t>
            </w:r>
            <w:r>
              <w:rPr>
                <w:rFonts w:hint="eastAsia" w:ascii="宋体" w:hAnsi="宋体" w:eastAsia="宋体" w:cs="宋体"/>
                <w:b w:val="0"/>
                <w:bCs w:val="0"/>
                <w:i w:val="0"/>
                <w:iCs w:val="0"/>
                <w:color w:val="000000"/>
                <w:kern w:val="0"/>
                <w:sz w:val="22"/>
                <w:szCs w:val="22"/>
                <w:u w:val="none"/>
                <w:lang w:val="en-US" w:eastAsia="zh-CN" w:bidi="ar"/>
              </w:rPr>
              <w:t xml:space="preserve">●内置无线麦克风、效果器、功率放大器于一体的智能化产品，带给您专业级卡拉OK效果，根据场合要求，灵活搭配。                                        </w:t>
            </w:r>
          </w:p>
          <w:p w14:paraId="7E3236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●数字功放带来更强劲动力，声音清晰度更高。优质电路板使用微控制技术，寿命比普通基板更持久                        </w:t>
            </w:r>
          </w:p>
          <w:p w14:paraId="273271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●触摸屏显示，尽显高贵，中英语言可选择；用户可在触摸屏幕上直接操作菜单，简单方便                      </w:t>
            </w:r>
          </w:p>
          <w:p w14:paraId="6E8F03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●双K歌芯片使音频错峰而行不同步，有效防止啸叫杂音等问题，让音效变得深厚饱满，接近自然人声             </w:t>
            </w:r>
          </w:p>
          <w:p w14:paraId="086EED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●音乐、麦克风、效果开机音量设置及最大音量锁定功能                  </w:t>
            </w:r>
          </w:p>
          <w:p w14:paraId="2998BF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●出厂已设定话筒反馈抑制功能，开机即用，无需繁琐操作                                               ●支持MP3播放，提前下载喜欢的歌曲，便可随时聆听               </w:t>
            </w:r>
          </w:p>
          <w:p w14:paraId="1F6EB4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●内置多种K歌场景模式                               </w:t>
            </w:r>
          </w:p>
          <w:p w14:paraId="36B2C9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●无损蓝牙播放                                      </w:t>
            </w:r>
          </w:p>
          <w:p w14:paraId="204B76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●ARC音视频信号回传功能                              </w:t>
            </w:r>
          </w:p>
          <w:p w14:paraId="6D0E08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●支持USB调音软件控制接口                                      </w:t>
            </w:r>
          </w:p>
          <w:p w14:paraId="603F9A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●一键恢复出厂设置接口配置</w:t>
            </w:r>
          </w:p>
          <w:p w14:paraId="335FBD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◆HDMI2.0、4路HDMI输入端和1路HDMI输出端（可选配）                            </w:t>
            </w:r>
          </w:p>
          <w:p w14:paraId="2A5DDB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◆1路数字光纤输入接口</w:t>
            </w:r>
            <w:r>
              <w:rPr>
                <w:rFonts w:hint="eastAsia" w:ascii="宋体" w:hAnsi="宋体" w:eastAsia="宋体" w:cs="宋体"/>
                <w:b w:val="0"/>
                <w:bCs w:val="0"/>
                <w:i w:val="0"/>
                <w:iCs w:val="0"/>
                <w:color w:val="000000"/>
                <w:kern w:val="0"/>
                <w:sz w:val="24"/>
                <w:szCs w:val="24"/>
                <w:u w:val="none"/>
                <w:lang w:val="en-US" w:eastAsia="zh-CN" w:bidi="ar"/>
              </w:rPr>
              <w:t xml:space="preserve">                                     </w:t>
            </w:r>
          </w:p>
          <w:p w14:paraId="2F6F55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◆2组模拟立体声输入接口（VOD、DVD）                 </w:t>
            </w:r>
          </w:p>
          <w:p w14:paraId="58158F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◆2路外接麦克风输入接口                                 </w:t>
            </w:r>
          </w:p>
          <w:p w14:paraId="4BAE5E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◆内置5.0蓝牙无损播放器及MP3播放接口                              ◆USB调音软件控制接口◆两通道音箱输出接口</w:t>
            </w:r>
          </w:p>
          <w:p w14:paraId="20438B5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2"/>
                <w:szCs w:val="22"/>
                <w:u w:val="none"/>
                <w:lang w:val="en-US" w:eastAsia="zh-CN" w:bidi="ar"/>
              </w:rPr>
              <w:t>1U   600W*2（两声道）（8Ω）</w:t>
            </w:r>
          </w:p>
        </w:tc>
        <w:tc>
          <w:tcPr>
            <w:tcW w:w="681" w:type="dxa"/>
            <w:tcBorders>
              <w:tl2br w:val="nil"/>
              <w:tr2bl w:val="nil"/>
            </w:tcBorders>
            <w:shd w:val="clear" w:color="auto" w:fill="auto"/>
            <w:noWrap/>
            <w:vAlign w:val="center"/>
          </w:tcPr>
          <w:p w14:paraId="226469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46" w:type="dxa"/>
            <w:tcBorders>
              <w:tl2br w:val="nil"/>
              <w:tr2bl w:val="nil"/>
            </w:tcBorders>
            <w:shd w:val="clear" w:color="auto" w:fill="auto"/>
            <w:vAlign w:val="center"/>
          </w:tcPr>
          <w:p w14:paraId="4BD5096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3</w:t>
            </w:r>
          </w:p>
        </w:tc>
        <w:tc>
          <w:tcPr>
            <w:tcW w:w="717" w:type="dxa"/>
            <w:tcBorders>
              <w:tl2br w:val="nil"/>
              <w:tr2bl w:val="nil"/>
            </w:tcBorders>
            <w:shd w:val="clear" w:color="auto" w:fill="auto"/>
            <w:vAlign w:val="center"/>
          </w:tcPr>
          <w:p w14:paraId="28AC8A71">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720" w:type="dxa"/>
            <w:tcBorders>
              <w:tl2br w:val="nil"/>
              <w:tr2bl w:val="nil"/>
            </w:tcBorders>
            <w:shd w:val="clear" w:color="auto" w:fill="auto"/>
            <w:noWrap/>
            <w:vAlign w:val="center"/>
          </w:tcPr>
          <w:p w14:paraId="78714A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20" w:type="dxa"/>
            <w:tcBorders>
              <w:tl2br w:val="nil"/>
              <w:tr2bl w:val="nil"/>
            </w:tcBorders>
            <w:shd w:val="clear" w:color="auto" w:fill="auto"/>
            <w:vAlign w:val="center"/>
          </w:tcPr>
          <w:p w14:paraId="690445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要求：含拆旧机安装新机</w:t>
            </w:r>
          </w:p>
          <w:p w14:paraId="59BAD719">
            <w:pPr>
              <w:pStyle w:val="2"/>
              <w:rPr>
                <w:rFonts w:hint="eastAsia" w:ascii="宋体" w:hAnsi="宋体" w:eastAsia="宋体" w:cs="宋体"/>
                <w:b w:val="0"/>
                <w:bCs w:val="0"/>
                <w:i w:val="0"/>
                <w:iCs w:val="0"/>
                <w:color w:val="000000"/>
                <w:sz w:val="24"/>
                <w:szCs w:val="24"/>
                <w:u w:val="none"/>
                <w:lang w:val="en-US" w:eastAsia="zh-CN"/>
              </w:rPr>
            </w:pPr>
          </w:p>
          <w:p w14:paraId="4213066A">
            <w:pPr>
              <w:pStyle w:val="2"/>
              <w:ind w:left="0" w:leftChars="0" w:firstLine="0" w:firstLineChars="0"/>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地点：7B201/7B301/7B302</w:t>
            </w:r>
          </w:p>
          <w:p w14:paraId="0B6B238D">
            <w:pPr>
              <w:pStyle w:val="2"/>
              <w:ind w:left="0" w:leftChars="0" w:firstLine="0" w:firstLineChars="0"/>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指定产品型号</w:t>
            </w:r>
          </w:p>
        </w:tc>
      </w:tr>
      <w:tr w14:paraId="1D8F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2" w:hRule="atLeast"/>
          <w:jc w:val="center"/>
        </w:trPr>
        <w:tc>
          <w:tcPr>
            <w:tcW w:w="1221" w:type="dxa"/>
            <w:tcBorders>
              <w:tl2br w:val="nil"/>
              <w:tr2bl w:val="nil"/>
            </w:tcBorders>
            <w:shd w:val="clear" w:color="auto" w:fill="auto"/>
            <w:vAlign w:val="center"/>
          </w:tcPr>
          <w:p w14:paraId="294D770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激光投影仪</w:t>
            </w:r>
          </w:p>
        </w:tc>
        <w:tc>
          <w:tcPr>
            <w:tcW w:w="1245" w:type="dxa"/>
            <w:tcBorders>
              <w:tl2br w:val="nil"/>
              <w:tr2bl w:val="nil"/>
            </w:tcBorders>
            <w:shd w:val="clear" w:color="auto" w:fill="auto"/>
            <w:noWrap/>
            <w:vAlign w:val="center"/>
          </w:tcPr>
          <w:p w14:paraId="6A7E35AF">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光峰AL-LU310</w:t>
            </w:r>
          </w:p>
        </w:tc>
        <w:tc>
          <w:tcPr>
            <w:tcW w:w="3385" w:type="dxa"/>
            <w:tcBorders>
              <w:tl2br w:val="nil"/>
              <w:tr2bl w:val="nil"/>
            </w:tcBorders>
            <w:shd w:val="clear" w:color="auto" w:fill="auto"/>
            <w:vAlign w:val="center"/>
          </w:tcPr>
          <w:p w14:paraId="286E95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1.★采用ALPD单色激光荧光粉色轮成像技术，纯激光光源；</w:t>
            </w:r>
          </w:p>
          <w:p w14:paraId="5AEC8E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2.亮度：≥4500ANSI流明；</w:t>
            </w:r>
          </w:p>
          <w:p w14:paraId="3C74DE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3.▲手动镜头放缩，镜头缩放比≥1.6X，投射比＜1.1:1；</w:t>
            </w:r>
          </w:p>
          <w:p w14:paraId="09D1B1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4.梯形较正：V:±35°,H:±25°，四点矫正；</w:t>
            </w:r>
          </w:p>
          <w:p w14:paraId="3657CE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5.3LCD投影技术，0.64吋显示面板。单机原始分辨率1920X1200</w:t>
            </w:r>
          </w:p>
          <w:p w14:paraId="4E2078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6.配备静电防尘网，整机IP5X级增压防尘设计；</w:t>
            </w:r>
          </w:p>
          <w:p w14:paraId="2B3B6C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7.光源寿命≥25000小时，全密闭光源设计。</w:t>
            </w:r>
          </w:p>
          <w:p w14:paraId="53E530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8.对比度≥5,000,000:1</w:t>
            </w:r>
          </w:p>
          <w:p w14:paraId="6589F0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9.▲功耗：整机功耗≤400W，待机功耗＜0.5W；</w:t>
            </w:r>
          </w:p>
          <w:p w14:paraId="06BA42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10.▲整机能效等级1级，能效率比大于12lm/w,</w:t>
            </w:r>
          </w:p>
          <w:p w14:paraId="1AFDCF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11.接口丰富：两路VGA输入端口、两路HDMI接口、两路USB接口（USB-A*1；USB-B*1）、一路RJ45网络接口、一路RS-232接口（一路VGA 输出端口）</w:t>
            </w:r>
          </w:p>
          <w:p w14:paraId="0D2D5E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12.多种功能：自动黑屏，多种环境投影模式，一键静音，7X24小时连续运行；自动翻转；快速搜索；无信号检测；</w:t>
            </w:r>
          </w:p>
          <w:p w14:paraId="2BC782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2"/>
                <w:szCs w:val="22"/>
                <w:u w:val="none"/>
                <w:lang w:val="en-US" w:eastAsia="zh-CN" w:bidi="ar"/>
              </w:rPr>
              <w:t>13.重量（净重）：≥8.4kg</w:t>
            </w:r>
          </w:p>
        </w:tc>
        <w:tc>
          <w:tcPr>
            <w:tcW w:w="681" w:type="dxa"/>
            <w:tcBorders>
              <w:tl2br w:val="nil"/>
              <w:tr2bl w:val="nil"/>
            </w:tcBorders>
            <w:shd w:val="clear" w:color="auto" w:fill="auto"/>
            <w:noWrap/>
            <w:vAlign w:val="center"/>
          </w:tcPr>
          <w:p w14:paraId="7BC826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46" w:type="dxa"/>
            <w:tcBorders>
              <w:tl2br w:val="nil"/>
              <w:tr2bl w:val="nil"/>
            </w:tcBorders>
            <w:shd w:val="clear" w:color="auto" w:fill="auto"/>
            <w:vAlign w:val="center"/>
          </w:tcPr>
          <w:p w14:paraId="0CDF1880">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12</w:t>
            </w:r>
          </w:p>
        </w:tc>
        <w:tc>
          <w:tcPr>
            <w:tcW w:w="717" w:type="dxa"/>
            <w:tcBorders>
              <w:tl2br w:val="nil"/>
              <w:tr2bl w:val="nil"/>
            </w:tcBorders>
            <w:shd w:val="clear" w:color="auto" w:fill="auto"/>
            <w:vAlign w:val="center"/>
          </w:tcPr>
          <w:p w14:paraId="183C9769">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720" w:type="dxa"/>
            <w:tcBorders>
              <w:tl2br w:val="nil"/>
              <w:tr2bl w:val="nil"/>
            </w:tcBorders>
            <w:shd w:val="clear" w:color="auto" w:fill="auto"/>
            <w:noWrap/>
            <w:vAlign w:val="center"/>
          </w:tcPr>
          <w:p w14:paraId="78D199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020" w:type="dxa"/>
            <w:tcBorders>
              <w:tl2br w:val="nil"/>
              <w:tr2bl w:val="nil"/>
            </w:tcBorders>
            <w:shd w:val="clear" w:color="auto" w:fill="auto"/>
            <w:noWrap/>
            <w:vAlign w:val="center"/>
          </w:tcPr>
          <w:p w14:paraId="3CEA0A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要求：含拆旧机安装新机，并更换好HDMI线材</w:t>
            </w:r>
          </w:p>
          <w:p w14:paraId="4AAA36E7">
            <w:pPr>
              <w:pStyle w:val="2"/>
              <w:ind w:left="0" w:leftChars="0" w:firstLine="0" w:firstLineChars="0"/>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地点：7A510/7B211/7B404/7B406/7C604/7C611/7B209/7B216/7B307/7C509/7A410/7C504</w:t>
            </w:r>
          </w:p>
          <w:p w14:paraId="65958ED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产品不能负偏离，若调整品牌型号需提供产品对照表另做附件</w:t>
            </w:r>
          </w:p>
        </w:tc>
      </w:tr>
      <w:tr w14:paraId="6C83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7" w:hRule="atLeast"/>
          <w:jc w:val="center"/>
        </w:trPr>
        <w:tc>
          <w:tcPr>
            <w:tcW w:w="1221" w:type="dxa"/>
            <w:tcBorders>
              <w:tl2br w:val="nil"/>
              <w:tr2bl w:val="nil"/>
            </w:tcBorders>
            <w:shd w:val="clear" w:color="auto" w:fill="auto"/>
            <w:vAlign w:val="center"/>
          </w:tcPr>
          <w:p w14:paraId="03D36C8D">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HDMI高清线</w:t>
            </w:r>
          </w:p>
        </w:tc>
        <w:tc>
          <w:tcPr>
            <w:tcW w:w="1245" w:type="dxa"/>
            <w:tcBorders>
              <w:tl2br w:val="nil"/>
              <w:tr2bl w:val="nil"/>
            </w:tcBorders>
            <w:shd w:val="clear" w:color="auto" w:fill="auto"/>
            <w:noWrap/>
            <w:vAlign w:val="center"/>
          </w:tcPr>
          <w:p w14:paraId="1966BC3A">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20m</w:t>
            </w:r>
          </w:p>
        </w:tc>
        <w:tc>
          <w:tcPr>
            <w:tcW w:w="3385" w:type="dxa"/>
            <w:tcBorders>
              <w:tl2br w:val="nil"/>
              <w:tr2bl w:val="nil"/>
            </w:tcBorders>
            <w:shd w:val="clear" w:color="auto" w:fill="auto"/>
            <w:vAlign w:val="center"/>
          </w:tcPr>
          <w:p w14:paraId="3E92ED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bookmarkStart w:id="0" w:name="_GoBack"/>
            <w:bookmarkEnd w:id="0"/>
          </w:p>
        </w:tc>
        <w:tc>
          <w:tcPr>
            <w:tcW w:w="681" w:type="dxa"/>
            <w:tcBorders>
              <w:tl2br w:val="nil"/>
              <w:tr2bl w:val="nil"/>
            </w:tcBorders>
            <w:shd w:val="clear" w:color="auto" w:fill="auto"/>
            <w:noWrap/>
            <w:vAlign w:val="center"/>
          </w:tcPr>
          <w:p w14:paraId="025C72B9">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条</w:t>
            </w:r>
          </w:p>
        </w:tc>
        <w:tc>
          <w:tcPr>
            <w:tcW w:w="646" w:type="dxa"/>
            <w:tcBorders>
              <w:tl2br w:val="nil"/>
              <w:tr2bl w:val="nil"/>
            </w:tcBorders>
            <w:shd w:val="clear" w:color="auto" w:fill="auto"/>
            <w:vAlign w:val="center"/>
          </w:tcPr>
          <w:p w14:paraId="021F8C22">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8</w:t>
            </w:r>
          </w:p>
        </w:tc>
        <w:tc>
          <w:tcPr>
            <w:tcW w:w="717" w:type="dxa"/>
            <w:tcBorders>
              <w:tl2br w:val="nil"/>
              <w:tr2bl w:val="nil"/>
            </w:tcBorders>
            <w:shd w:val="clear" w:color="auto" w:fill="auto"/>
            <w:vAlign w:val="center"/>
          </w:tcPr>
          <w:p w14:paraId="2EE2D0A6">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720" w:type="dxa"/>
            <w:tcBorders>
              <w:tl2br w:val="nil"/>
              <w:tr2bl w:val="nil"/>
            </w:tcBorders>
            <w:shd w:val="clear" w:color="auto" w:fill="auto"/>
            <w:noWrap/>
            <w:vAlign w:val="center"/>
          </w:tcPr>
          <w:p w14:paraId="687371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20" w:type="dxa"/>
            <w:vMerge w:val="restart"/>
            <w:tcBorders>
              <w:tl2br w:val="nil"/>
              <w:tr2bl w:val="nil"/>
            </w:tcBorders>
            <w:shd w:val="clear" w:color="auto" w:fill="auto"/>
            <w:noWrap/>
            <w:vAlign w:val="center"/>
          </w:tcPr>
          <w:p w14:paraId="7D7E436A">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和投影机配套安装</w:t>
            </w:r>
          </w:p>
        </w:tc>
      </w:tr>
      <w:tr w14:paraId="00B8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jc w:val="center"/>
        </w:trPr>
        <w:tc>
          <w:tcPr>
            <w:tcW w:w="1221" w:type="dxa"/>
            <w:tcBorders>
              <w:tl2br w:val="nil"/>
              <w:tr2bl w:val="nil"/>
            </w:tcBorders>
            <w:shd w:val="clear" w:color="auto" w:fill="auto"/>
            <w:vAlign w:val="center"/>
          </w:tcPr>
          <w:p w14:paraId="752C26B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HDMI高清线</w:t>
            </w:r>
          </w:p>
        </w:tc>
        <w:tc>
          <w:tcPr>
            <w:tcW w:w="1245" w:type="dxa"/>
            <w:tcBorders>
              <w:tl2br w:val="nil"/>
              <w:tr2bl w:val="nil"/>
            </w:tcBorders>
            <w:shd w:val="clear" w:color="auto" w:fill="auto"/>
            <w:noWrap/>
            <w:vAlign w:val="center"/>
          </w:tcPr>
          <w:p w14:paraId="08E7C8BF">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30m</w:t>
            </w:r>
          </w:p>
        </w:tc>
        <w:tc>
          <w:tcPr>
            <w:tcW w:w="3385" w:type="dxa"/>
            <w:tcBorders>
              <w:tl2br w:val="nil"/>
              <w:tr2bl w:val="nil"/>
            </w:tcBorders>
            <w:shd w:val="clear" w:color="auto" w:fill="auto"/>
            <w:vAlign w:val="center"/>
          </w:tcPr>
          <w:p w14:paraId="6ED8DA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81" w:type="dxa"/>
            <w:tcBorders>
              <w:tl2br w:val="nil"/>
              <w:tr2bl w:val="nil"/>
            </w:tcBorders>
            <w:shd w:val="clear" w:color="auto" w:fill="auto"/>
            <w:noWrap/>
            <w:vAlign w:val="center"/>
          </w:tcPr>
          <w:p w14:paraId="24A44E85">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条</w:t>
            </w:r>
          </w:p>
        </w:tc>
        <w:tc>
          <w:tcPr>
            <w:tcW w:w="646" w:type="dxa"/>
            <w:tcBorders>
              <w:tl2br w:val="nil"/>
              <w:tr2bl w:val="nil"/>
            </w:tcBorders>
            <w:shd w:val="clear" w:color="auto" w:fill="auto"/>
            <w:vAlign w:val="center"/>
          </w:tcPr>
          <w:p w14:paraId="364425CF">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4</w:t>
            </w:r>
          </w:p>
        </w:tc>
        <w:tc>
          <w:tcPr>
            <w:tcW w:w="717" w:type="dxa"/>
            <w:tcBorders>
              <w:tl2br w:val="nil"/>
              <w:tr2bl w:val="nil"/>
            </w:tcBorders>
            <w:shd w:val="clear" w:color="auto" w:fill="auto"/>
            <w:vAlign w:val="center"/>
          </w:tcPr>
          <w:p w14:paraId="277F5A56">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720" w:type="dxa"/>
            <w:tcBorders>
              <w:tl2br w:val="nil"/>
              <w:tr2bl w:val="nil"/>
            </w:tcBorders>
            <w:shd w:val="clear" w:color="auto" w:fill="auto"/>
            <w:noWrap/>
            <w:vAlign w:val="center"/>
          </w:tcPr>
          <w:p w14:paraId="7A866D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20" w:type="dxa"/>
            <w:vMerge w:val="continue"/>
            <w:tcBorders>
              <w:tl2br w:val="nil"/>
              <w:tr2bl w:val="nil"/>
            </w:tcBorders>
            <w:shd w:val="clear" w:color="auto" w:fill="auto"/>
            <w:noWrap/>
            <w:vAlign w:val="center"/>
          </w:tcPr>
          <w:p w14:paraId="2839EC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9AB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221" w:type="dxa"/>
            <w:tcBorders>
              <w:tl2br w:val="nil"/>
              <w:tr2bl w:val="nil"/>
            </w:tcBorders>
            <w:shd w:val="clear" w:color="auto" w:fill="auto"/>
            <w:noWrap/>
            <w:vAlign w:val="center"/>
          </w:tcPr>
          <w:p w14:paraId="7EF09B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245" w:type="dxa"/>
            <w:tcBorders>
              <w:tl2br w:val="nil"/>
              <w:tr2bl w:val="nil"/>
            </w:tcBorders>
            <w:shd w:val="clear" w:color="auto" w:fill="auto"/>
            <w:noWrap/>
            <w:vAlign w:val="center"/>
          </w:tcPr>
          <w:p w14:paraId="225B9D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3385" w:type="dxa"/>
            <w:tcBorders>
              <w:tl2br w:val="nil"/>
              <w:tr2bl w:val="nil"/>
            </w:tcBorders>
            <w:shd w:val="clear" w:color="auto" w:fill="auto"/>
            <w:noWrap/>
            <w:vAlign w:val="center"/>
          </w:tcPr>
          <w:p w14:paraId="2C6E8E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681" w:type="dxa"/>
            <w:tcBorders>
              <w:tl2br w:val="nil"/>
              <w:tr2bl w:val="nil"/>
            </w:tcBorders>
            <w:shd w:val="clear" w:color="auto" w:fill="auto"/>
            <w:noWrap/>
            <w:vAlign w:val="center"/>
          </w:tcPr>
          <w:p w14:paraId="64A2DD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646" w:type="dxa"/>
            <w:tcBorders>
              <w:tl2br w:val="nil"/>
              <w:tr2bl w:val="nil"/>
            </w:tcBorders>
            <w:shd w:val="clear" w:color="auto" w:fill="auto"/>
            <w:noWrap/>
            <w:vAlign w:val="center"/>
          </w:tcPr>
          <w:p w14:paraId="713B39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717" w:type="dxa"/>
            <w:tcBorders>
              <w:tl2br w:val="nil"/>
              <w:tr2bl w:val="nil"/>
            </w:tcBorders>
            <w:shd w:val="clear" w:color="auto" w:fill="auto"/>
            <w:noWrap/>
            <w:vAlign w:val="center"/>
          </w:tcPr>
          <w:p w14:paraId="239765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总计</w:t>
            </w:r>
          </w:p>
        </w:tc>
        <w:tc>
          <w:tcPr>
            <w:tcW w:w="720" w:type="dxa"/>
            <w:tcBorders>
              <w:tl2br w:val="nil"/>
              <w:tr2bl w:val="nil"/>
            </w:tcBorders>
            <w:shd w:val="clear" w:color="auto" w:fill="auto"/>
            <w:noWrap/>
            <w:vAlign w:val="center"/>
          </w:tcPr>
          <w:p w14:paraId="60E1E2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w:t>
            </w:r>
          </w:p>
        </w:tc>
        <w:tc>
          <w:tcPr>
            <w:tcW w:w="1020" w:type="dxa"/>
            <w:tcBorders>
              <w:tl2br w:val="nil"/>
              <w:tr2bl w:val="nil"/>
            </w:tcBorders>
            <w:shd w:val="clear" w:color="auto" w:fill="auto"/>
            <w:noWrap/>
            <w:vAlign w:val="center"/>
          </w:tcPr>
          <w:p w14:paraId="658092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bl>
    <w:p w14:paraId="3531740C">
      <w:pPr>
        <w:pStyle w:val="6"/>
        <w:rPr>
          <w:rFonts w:hint="eastAsia"/>
          <w:color w:val="auto"/>
        </w:rPr>
      </w:pPr>
    </w:p>
    <w:p w14:paraId="3B685E3F">
      <w:pPr>
        <w:rPr>
          <w:rFonts w:hint="eastAsia"/>
          <w:color w:val="auto"/>
        </w:rPr>
      </w:pPr>
    </w:p>
    <w:p w14:paraId="21C2CEC0">
      <w:pPr>
        <w:pStyle w:val="2"/>
        <w:rPr>
          <w:rFonts w:hint="eastAsia"/>
          <w:color w:val="auto"/>
        </w:rPr>
      </w:pPr>
    </w:p>
    <w:p w14:paraId="39E1A8D1">
      <w:pPr>
        <w:pStyle w:val="2"/>
        <w:rPr>
          <w:rFonts w:hint="eastAsia"/>
          <w:color w:val="auto"/>
        </w:rPr>
      </w:pPr>
    </w:p>
    <w:p w14:paraId="00FC4653">
      <w:pPr>
        <w:pStyle w:val="2"/>
        <w:rPr>
          <w:rFonts w:hint="eastAsia"/>
          <w:color w:val="auto"/>
        </w:rPr>
      </w:pPr>
    </w:p>
    <w:p w14:paraId="6CF91C51">
      <w:pPr>
        <w:pStyle w:val="2"/>
        <w:rPr>
          <w:rFonts w:hint="eastAsia"/>
          <w:color w:val="auto"/>
        </w:rPr>
      </w:pPr>
    </w:p>
    <w:p w14:paraId="01AD0E8F">
      <w:pPr>
        <w:pStyle w:val="2"/>
        <w:rPr>
          <w:rFonts w:hint="eastAsia"/>
          <w:color w:val="auto"/>
        </w:rPr>
      </w:pPr>
    </w:p>
    <w:p w14:paraId="5479E81F">
      <w:pPr>
        <w:pStyle w:val="2"/>
        <w:rPr>
          <w:rFonts w:hint="eastAsia"/>
          <w:color w:val="auto"/>
        </w:rPr>
      </w:pPr>
    </w:p>
    <w:p w14:paraId="0488B67B">
      <w:pPr>
        <w:tabs>
          <w:tab w:val="left" w:pos="1800"/>
        </w:tabs>
        <w:rPr>
          <w:rFonts w:ascii="宋体" w:hAnsi="宋体" w:eastAsia="宋体" w:cs="宋体"/>
          <w:b/>
          <w:sz w:val="36"/>
        </w:rPr>
      </w:pPr>
    </w:p>
    <w:p w14:paraId="7D76688A">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ind w:firstLine="4830"/>
        <w:rPr>
          <w:rFonts w:ascii="宋体" w:hAnsi="宋体" w:eastAsia="宋体" w:cs="宋体"/>
          <w:u w:val="single"/>
        </w:rPr>
      </w:pPr>
      <w:r>
        <w:rPr>
          <w:rFonts w:ascii="宋体" w:hAnsi="宋体" w:eastAsia="宋体" w:cs="宋体"/>
        </w:rPr>
        <w:t>日期：</w:t>
      </w:r>
    </w:p>
    <w:p w14:paraId="40194CB2">
      <w:pPr>
        <w:spacing w:line="360" w:lineRule="auto"/>
        <w:ind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0" w:type="auto"/>
        <w:tblInd w:w="98" w:type="dxa"/>
        <w:tblLayout w:type="autofit"/>
        <w:tblCellMar>
          <w:top w:w="0" w:type="dxa"/>
          <w:left w:w="10" w:type="dxa"/>
          <w:bottom w:w="0" w:type="dxa"/>
          <w:right w:w="10" w:type="dxa"/>
        </w:tblCellMar>
      </w:tblPr>
      <w:tblGrid>
        <w:gridCol w:w="682"/>
        <w:gridCol w:w="1044"/>
        <w:gridCol w:w="1189"/>
        <w:gridCol w:w="899"/>
        <w:gridCol w:w="1261"/>
        <w:gridCol w:w="1044"/>
        <w:gridCol w:w="1333"/>
        <w:gridCol w:w="972"/>
      </w:tblGrid>
      <w:tr w14:paraId="03700B53">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6B4E8">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FC9088">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906A26">
            <w:pPr>
              <w:spacing w:line="360" w:lineRule="auto"/>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F1F31">
            <w:pPr>
              <w:spacing w:line="360" w:lineRule="auto"/>
              <w:rPr>
                <w:rFonts w:ascii="宋体" w:hAnsi="宋体" w:eastAsia="宋体" w:cs="宋体"/>
                <w:sz w:val="32"/>
              </w:rPr>
            </w:pPr>
            <w:r>
              <w:rPr>
                <w:rFonts w:ascii="宋体" w:hAnsi="宋体" w:eastAsia="宋体" w:cs="宋体"/>
                <w:sz w:val="32"/>
              </w:rPr>
              <w:t>耗材</w:t>
            </w:r>
          </w:p>
          <w:p w14:paraId="2C27AAD5">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625FA5">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7DC83A">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50E554">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80F3E">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595"/>
        <w:gridCol w:w="1474"/>
        <w:gridCol w:w="1280"/>
        <w:gridCol w:w="1280"/>
        <w:gridCol w:w="793"/>
        <w:gridCol w:w="1348"/>
        <w:gridCol w:w="1037"/>
        <w:gridCol w:w="715"/>
      </w:tblGrid>
      <w:tr w14:paraId="3EF3498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5DF99489">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rPr>
      </w:pPr>
      <w:r>
        <w:rPr>
          <w:rFonts w:cs="宋体" w:asciiTheme="minorEastAsia" w:hAnsiTheme="minorEastAsia"/>
          <w:sz w:val="24"/>
        </w:rPr>
        <w:t>甲方招标采购的设备为（详见附件《设备配置一览表》），数量为，乙方负责设备的运输、安装、调试，并负责甲方操作人员的培训。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cs="Times New Roman" w:asciiTheme="minorEastAsia" w:hAnsiTheme="minorEastAsia"/>
          <w:sz w:val="24"/>
        </w:rPr>
      </w:pPr>
      <w:r>
        <w:rPr>
          <w:rFonts w:hint="eastAsia" w:cs="Times New Roman" w:asciiTheme="minorEastAsia" w:hAnsiTheme="minorEastAsia"/>
          <w:sz w:val="24"/>
        </w:rPr>
        <w:t>3.1乙方将设备运输至甲方指定的地点且安装、调试完毕，经甲方验收合格并办理完全部验收手续后，十五个工作日内凭乙方开具的全额增值税普通发票向乙方支付合同总价款95%的款项，余款在</w:t>
      </w:r>
      <w:r>
        <w:rPr>
          <w:rFonts w:hint="eastAsia" w:cs="Times New Roman" w:asciiTheme="minorEastAsia" w:hAnsiTheme="minorEastAsia"/>
          <w:sz w:val="24"/>
          <w:lang w:eastAsia="zh-CN"/>
        </w:rPr>
        <w:t>一</w:t>
      </w:r>
      <w:r>
        <w:rPr>
          <w:rFonts w:hint="eastAsia" w:cs="Times New Roman" w:asciiTheme="minorEastAsia" w:hAnsiTheme="minorEastAsia"/>
          <w:sz w:val="24"/>
        </w:rPr>
        <w:t>年质保期满后十五个工作日内支付个乙方。本合同招标采购时，乙方已支付的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保证金￥20000元（人民币大写整，待采购设备安装验收合格交付使用后随合同进度款一起全额无息支付给乙方。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w:t>
      </w:r>
      <w:r>
        <w:rPr>
          <w:rFonts w:hint="eastAsia" w:cs="宋体" w:asciiTheme="minorEastAsia" w:hAnsiTheme="minorEastAsia"/>
          <w:sz w:val="24"/>
          <w:lang w:val="en-US" w:eastAsia="zh-CN"/>
        </w:rPr>
        <w:t>使用部门</w:t>
      </w:r>
      <w:r>
        <w:rPr>
          <w:rFonts w:hint="eastAsia" w:cs="宋体" w:asciiTheme="minorEastAsia" w:hAnsiTheme="minorEastAsia"/>
          <w:sz w:val="24"/>
        </w:rPr>
        <w:t>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4FA8B192">
      <w:pPr>
        <w:tabs>
          <w:tab w:val="left" w:pos="1860"/>
        </w:tabs>
        <w:rPr>
          <w:rFonts w:ascii="宋体" w:hAnsi="宋体" w:eastAsia="宋体" w:cs="宋体"/>
          <w:sz w:val="28"/>
        </w:rPr>
      </w:pPr>
      <w:r>
        <w:rPr>
          <w:rFonts w:ascii="宋体" w:hAnsi="宋体" w:eastAsia="宋体" w:cs="宋体"/>
          <w:sz w:val="28"/>
        </w:rPr>
        <w:t>设备配置一览表：</w:t>
      </w:r>
    </w:p>
    <w:p w14:paraId="6B610EEB">
      <w:pPr>
        <w:tabs>
          <w:tab w:val="left" w:pos="1860"/>
        </w:tabs>
        <w:ind w:firstLine="723"/>
        <w:rPr>
          <w:rFonts w:ascii="宋体" w:hAnsi="宋体" w:eastAsia="宋体" w:cs="宋体"/>
          <w:b/>
          <w:sz w:val="36"/>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15375"/>
    <w:multiLevelType w:val="multilevel"/>
    <w:tmpl w:val="EF515375"/>
    <w:lvl w:ilvl="0" w:tentative="0">
      <w:start w:val="1"/>
      <w:numFmt w:val="decimal"/>
      <w:pStyle w:val="4"/>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5D20B6E"/>
    <w:rsid w:val="06811D06"/>
    <w:rsid w:val="07BC5132"/>
    <w:rsid w:val="12A91F7F"/>
    <w:rsid w:val="12BC488C"/>
    <w:rsid w:val="20B32EA5"/>
    <w:rsid w:val="20F81D5D"/>
    <w:rsid w:val="21B7450B"/>
    <w:rsid w:val="23FE3883"/>
    <w:rsid w:val="24614301"/>
    <w:rsid w:val="280B3FC1"/>
    <w:rsid w:val="2AAE7E6F"/>
    <w:rsid w:val="2DE56F23"/>
    <w:rsid w:val="32B823C9"/>
    <w:rsid w:val="33906EDA"/>
    <w:rsid w:val="33F24A86"/>
    <w:rsid w:val="35D83B7B"/>
    <w:rsid w:val="36F74CB9"/>
    <w:rsid w:val="380E442B"/>
    <w:rsid w:val="472B31E0"/>
    <w:rsid w:val="48B44832"/>
    <w:rsid w:val="4AD8632C"/>
    <w:rsid w:val="4B2F7100"/>
    <w:rsid w:val="4ED73D21"/>
    <w:rsid w:val="5F646C0E"/>
    <w:rsid w:val="64200BC2"/>
    <w:rsid w:val="66EE1604"/>
    <w:rsid w:val="68A83666"/>
    <w:rsid w:val="6BF42286"/>
    <w:rsid w:val="6C6747D6"/>
    <w:rsid w:val="6ED27558"/>
    <w:rsid w:val="6FFF2BCF"/>
    <w:rsid w:val="72300579"/>
    <w:rsid w:val="783D27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left="200" w:firstLine="200"/>
    </w:pPr>
  </w:style>
  <w:style w:type="paragraph" w:styleId="3">
    <w:name w:val="Body Text Indent"/>
    <w:basedOn w:val="1"/>
    <w:autoRedefine/>
    <w:qFormat/>
    <w:uiPriority w:val="0"/>
    <w:pPr>
      <w:spacing w:line="300" w:lineRule="exact"/>
      <w:ind w:firstLine="420"/>
    </w:pPr>
    <w:rPr>
      <w:sz w:val="21"/>
    </w:rPr>
  </w:style>
  <w:style w:type="paragraph" w:styleId="5">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6">
    <w:name w:val="Body Text"/>
    <w:basedOn w:val="1"/>
    <w:next w:val="7"/>
    <w:autoRedefine/>
    <w:qFormat/>
    <w:uiPriority w:val="0"/>
    <w:pPr>
      <w:adjustRightInd w:val="0"/>
      <w:jc w:val="left"/>
      <w:textAlignment w:val="baseline"/>
    </w:pPr>
    <w:rPr>
      <w:rFonts w:ascii="楷体_GB2312" w:eastAsia="楷体_GB2312"/>
      <w:kern w:val="0"/>
      <w:sz w:val="28"/>
      <w:szCs w:val="20"/>
    </w:rPr>
  </w:style>
  <w:style w:type="paragraph" w:customStyle="1" w:styleId="7">
    <w:name w:val="Default"/>
    <w:next w:val="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Intense Quote"/>
    <w:basedOn w:val="1"/>
    <w:next w:val="1"/>
    <w:autoRedefine/>
    <w:qFormat/>
    <w:uiPriority w:val="30"/>
    <w:pPr>
      <w:wordWrap w:val="0"/>
      <w:spacing w:before="360" w:after="360"/>
      <w:ind w:left="950" w:right="950"/>
      <w:jc w:val="center"/>
    </w:pPr>
    <w:rPr>
      <w:i/>
    </w:rPr>
  </w:style>
  <w:style w:type="paragraph" w:styleId="9">
    <w:name w:val="Balloon Text"/>
    <w:basedOn w:val="1"/>
    <w:link w:val="16"/>
    <w:autoRedefine/>
    <w:semiHidden/>
    <w:unhideWhenUsed/>
    <w:qFormat/>
    <w:uiPriority w:val="99"/>
    <w:rPr>
      <w:sz w:val="18"/>
      <w:szCs w:val="18"/>
    </w:rPr>
  </w:style>
  <w:style w:type="paragraph" w:styleId="10">
    <w:name w:val="footer"/>
    <w:basedOn w:val="1"/>
    <w:link w:val="15"/>
    <w:autoRedefine/>
    <w:unhideWhenUsed/>
    <w:qFormat/>
    <w:uiPriority w:val="99"/>
    <w:pPr>
      <w:tabs>
        <w:tab w:val="center" w:pos="4153"/>
        <w:tab w:val="right" w:pos="8306"/>
      </w:tabs>
      <w:snapToGrid w:val="0"/>
      <w:jc w:val="left"/>
    </w:pPr>
    <w:rPr>
      <w:sz w:val="18"/>
      <w:szCs w:val="18"/>
    </w:rPr>
  </w:style>
  <w:style w:type="paragraph" w:styleId="11">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autoRedefine/>
    <w:qFormat/>
    <w:uiPriority w:val="99"/>
    <w:rPr>
      <w:sz w:val="18"/>
      <w:szCs w:val="18"/>
    </w:rPr>
  </w:style>
  <w:style w:type="character" w:customStyle="1" w:styleId="15">
    <w:name w:val="页脚 Char"/>
    <w:basedOn w:val="13"/>
    <w:link w:val="10"/>
    <w:autoRedefine/>
    <w:qFormat/>
    <w:uiPriority w:val="99"/>
    <w:rPr>
      <w:sz w:val="18"/>
      <w:szCs w:val="18"/>
    </w:rPr>
  </w:style>
  <w:style w:type="character" w:customStyle="1" w:styleId="16">
    <w:name w:val="批注框文本 Char"/>
    <w:basedOn w:val="13"/>
    <w:link w:val="9"/>
    <w:autoRedefine/>
    <w:semiHidden/>
    <w:qFormat/>
    <w:uiPriority w:val="99"/>
    <w:rPr>
      <w:sz w:val="18"/>
      <w:szCs w:val="18"/>
    </w:rPr>
  </w:style>
  <w:style w:type="character" w:customStyle="1" w:styleId="17">
    <w:name w:val="font41"/>
    <w:basedOn w:val="13"/>
    <w:autoRedefine/>
    <w:qFormat/>
    <w:uiPriority w:val="0"/>
    <w:rPr>
      <w:rFonts w:hint="eastAsia" w:ascii="宋体" w:hAnsi="宋体" w:eastAsia="宋体" w:cs="宋体"/>
      <w:color w:val="000000"/>
      <w:sz w:val="21"/>
      <w:szCs w:val="21"/>
      <w:u w:val="none"/>
    </w:rPr>
  </w:style>
  <w:style w:type="character" w:customStyle="1" w:styleId="18">
    <w:name w:val="font71"/>
    <w:basedOn w:val="13"/>
    <w:autoRedefine/>
    <w:qFormat/>
    <w:uiPriority w:val="0"/>
    <w:rPr>
      <w:rFonts w:ascii="Arial" w:hAnsi="Arial" w:cs="Arial"/>
      <w:color w:val="000000"/>
      <w:sz w:val="22"/>
      <w:szCs w:val="22"/>
      <w:u w:val="none"/>
    </w:rPr>
  </w:style>
  <w:style w:type="character" w:customStyle="1" w:styleId="19">
    <w:name w:val="font01"/>
    <w:basedOn w:val="13"/>
    <w:autoRedefine/>
    <w:qFormat/>
    <w:uiPriority w:val="0"/>
    <w:rPr>
      <w:rFonts w:hint="default" w:ascii="Calibri" w:hAnsi="Calibri" w:cs="Calibri"/>
      <w:color w:val="000000"/>
      <w:sz w:val="22"/>
      <w:szCs w:val="22"/>
      <w:u w:val="none"/>
      <w:vertAlign w:val="subscript"/>
    </w:rPr>
  </w:style>
  <w:style w:type="character" w:customStyle="1" w:styleId="20">
    <w:name w:val="font21"/>
    <w:basedOn w:val="13"/>
    <w:autoRedefine/>
    <w:qFormat/>
    <w:uiPriority w:val="0"/>
    <w:rPr>
      <w:rFonts w:hint="default" w:ascii="Calibri" w:hAnsi="Calibri" w:cs="Calibri"/>
      <w:color w:val="000000"/>
      <w:sz w:val="22"/>
      <w:szCs w:val="22"/>
      <w:u w:val="none"/>
    </w:rPr>
  </w:style>
  <w:style w:type="character" w:customStyle="1" w:styleId="21">
    <w:name w:val="font31"/>
    <w:basedOn w:val="13"/>
    <w:autoRedefine/>
    <w:qFormat/>
    <w:uiPriority w:val="0"/>
    <w:rPr>
      <w:rFonts w:hint="eastAsia" w:ascii="宋体" w:hAnsi="宋体" w:eastAsia="宋体" w:cs="宋体"/>
      <w:color w:val="000000"/>
      <w:sz w:val="22"/>
      <w:szCs w:val="22"/>
      <w:u w:val="none"/>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20</Pages>
  <Words>6160</Words>
  <Characters>6615</Characters>
  <Lines>162</Lines>
  <Paragraphs>45</Paragraphs>
  <TotalTime>19</TotalTime>
  <ScaleCrop>false</ScaleCrop>
  <LinksUpToDate>false</LinksUpToDate>
  <CharactersWithSpaces>7230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王芯怡</cp:lastModifiedBy>
  <cp:lastPrinted>2022-10-27T02:27:00Z</cp:lastPrinted>
  <dcterms:modified xsi:type="dcterms:W3CDTF">2025-02-24T07:13:15Z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262E25F327A348A3AC5DCAA91CC7F69C_13</vt:lpwstr>
  </property>
  <property fmtid="{D5CDD505-2E9C-101B-9397-08002B2CF9AE}" pid="4" name="KSOTemplateDocerSaveRecord">
    <vt:lpwstr>eyJoZGlkIjoiZTAxMTA5MzA3MTY3OTIxMDJlNmE3ZDA2OTJkMmY2ZDQiLCJ1c2VySWQiOiIxNjAyMTg3ODQzIn0=</vt:lpwstr>
  </property>
</Properties>
</file>