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Autospacing="1" w:afterAutospacing="1"/>
        <w:ind w:firstLine="560"/>
        <w:jc w:val="center"/>
      </w:pPr>
      <w:r>
        <w:rPr>
          <w:rFonts w:hint="eastAsia" w:ascii="仿宋_GB2312" w:hAnsi="仿宋_GB2312" w:eastAsia="仿宋_GB2312" w:cs="仿宋_GB2312"/>
          <w:kern w:val="0"/>
          <w:sz w:val="36"/>
          <w:szCs w:val="36"/>
          <w:lang w:bidi="ar"/>
        </w:rPr>
        <w:t>东莞城市学院非公共交通工具（私车公用）申请表</w:t>
      </w:r>
      <w:r>
        <w:rPr>
          <w:rFonts w:ascii="宋体" w:eastAsia="仿宋_GB2312" w:cs="仿宋_GB2312"/>
          <w:kern w:val="0"/>
          <w:sz w:val="28"/>
          <w:szCs w:val="28"/>
          <w:lang w:bidi="ar"/>
        </w:rPr>
        <w:t>申请时间：</w:t>
      </w:r>
      <w:r>
        <w:rPr>
          <w:kern w:val="0"/>
          <w:sz w:val="28"/>
          <w:szCs w:val="28"/>
          <w:lang w:bidi="ar"/>
        </w:rPr>
        <w:t xml:space="preserve">    </w:t>
      </w:r>
      <w:r>
        <w:rPr>
          <w:rFonts w:ascii="宋体" w:eastAsia="仿宋_GB2312" w:cs="仿宋_GB2312"/>
          <w:kern w:val="0"/>
          <w:sz w:val="28"/>
          <w:szCs w:val="28"/>
          <w:lang w:bidi="ar"/>
        </w:rPr>
        <w:t>年</w:t>
      </w:r>
      <w:r>
        <w:rPr>
          <w:kern w:val="0"/>
          <w:sz w:val="28"/>
          <w:szCs w:val="28"/>
          <w:lang w:bidi="ar"/>
        </w:rPr>
        <w:t xml:space="preserve">   </w:t>
      </w:r>
      <w:r>
        <w:rPr>
          <w:rFonts w:ascii="宋体" w:eastAsia="仿宋_GB2312" w:cs="仿宋_GB2312"/>
          <w:kern w:val="0"/>
          <w:sz w:val="28"/>
          <w:szCs w:val="28"/>
          <w:lang w:bidi="ar"/>
        </w:rPr>
        <w:t>月</w:t>
      </w:r>
      <w:r>
        <w:rPr>
          <w:kern w:val="0"/>
          <w:sz w:val="28"/>
          <w:szCs w:val="28"/>
          <w:lang w:bidi="ar"/>
        </w:rPr>
        <w:t xml:space="preserve">   </w:t>
      </w:r>
      <w:r>
        <w:rPr>
          <w:rFonts w:ascii="宋体" w:eastAsia="仿宋_GB2312" w:cs="仿宋_GB2312"/>
          <w:kern w:val="0"/>
          <w:sz w:val="28"/>
          <w:szCs w:val="28"/>
          <w:lang w:bidi="ar"/>
        </w:rPr>
        <w:t>日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4"/>
        <w:gridCol w:w="2055"/>
        <w:gridCol w:w="2268"/>
        <w:gridCol w:w="20"/>
        <w:gridCol w:w="28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  <w:jc w:val="center"/>
        </w:trPr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 w:line="440" w:lineRule="exact"/>
              <w:jc w:val="center"/>
              <w:rPr>
                <w:rFonts w:ascii="仿宋" w:hAnsi="仿宋" w:eastAsia="仿宋" w:cs="仿宋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kern w:val="0"/>
                <w:sz w:val="24"/>
                <w:lang w:bidi="ar"/>
              </w:rPr>
              <w:t>申请人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 w:line="440" w:lineRule="exact"/>
              <w:jc w:val="center"/>
              <w:rPr>
                <w:rFonts w:ascii="仿宋" w:hAnsi="仿宋" w:eastAsia="仿宋" w:cs="仿宋"/>
                <w:kern w:val="0"/>
                <w:sz w:val="24"/>
                <w:lang w:bidi="ar"/>
              </w:rPr>
            </w:pPr>
          </w:p>
        </w:tc>
        <w:tc>
          <w:tcPr>
            <w:tcW w:w="22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 w:line="440" w:lineRule="exact"/>
              <w:jc w:val="center"/>
              <w:rPr>
                <w:rFonts w:ascii="仿宋" w:hAnsi="仿宋" w:eastAsia="仿宋" w:cs="仿宋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kern w:val="0"/>
                <w:sz w:val="24"/>
                <w:lang w:bidi="ar"/>
              </w:rPr>
              <w:t>出差事由</w:t>
            </w:r>
          </w:p>
        </w:tc>
        <w:tc>
          <w:tcPr>
            <w:tcW w:w="28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/>
              <w:ind w:firstLine="480"/>
              <w:jc w:val="left"/>
            </w:pPr>
            <w: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6" w:hRule="atLeast"/>
          <w:jc w:val="center"/>
        </w:trPr>
        <w:tc>
          <w:tcPr>
            <w:tcW w:w="13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 w:line="440" w:lineRule="exact"/>
              <w:jc w:val="center"/>
              <w:rPr>
                <w:rFonts w:ascii="仿宋" w:hAnsi="仿宋" w:eastAsia="仿宋" w:cs="仿宋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kern w:val="0"/>
                <w:sz w:val="24"/>
                <w:lang w:bidi="ar"/>
              </w:rPr>
              <w:t>出差</w:t>
            </w: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地点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 w:line="440" w:lineRule="exact"/>
              <w:jc w:val="center"/>
              <w:rPr>
                <w:rFonts w:ascii="仿宋" w:hAnsi="仿宋" w:eastAsia="仿宋" w:cs="仿宋"/>
                <w:kern w:val="0"/>
                <w:sz w:val="24"/>
                <w:lang w:bidi="ar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 w:line="440" w:lineRule="exact"/>
              <w:jc w:val="center"/>
              <w:rPr>
                <w:rFonts w:ascii="仿宋" w:hAnsi="仿宋" w:eastAsia="仿宋" w:cs="仿宋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kern w:val="0"/>
                <w:sz w:val="24"/>
                <w:lang w:bidi="ar"/>
              </w:rPr>
              <w:t>出差</w:t>
            </w: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起止</w:t>
            </w:r>
            <w:r>
              <w:rPr>
                <w:rFonts w:ascii="仿宋" w:hAnsi="仿宋" w:eastAsia="仿宋" w:cs="仿宋"/>
                <w:kern w:val="0"/>
                <w:sz w:val="24"/>
                <w:lang w:bidi="ar"/>
              </w:rPr>
              <w:t>时间</w:t>
            </w:r>
          </w:p>
        </w:tc>
        <w:tc>
          <w:tcPr>
            <w:tcW w:w="28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/>
              <w:jc w:val="center"/>
              <w:rPr>
                <w:rFonts w:ascii="宋体" w:eastAsia="仿宋_GB2312" w:cs="仿宋_GB2312"/>
              </w:rPr>
            </w:pPr>
            <w:r>
              <w:rPr>
                <w:rFonts w:hint="eastAsia" w:ascii="宋体" w:eastAsia="仿宋_GB2312" w:cs="仿宋_GB2312"/>
              </w:rPr>
              <w:t xml:space="preserve"> </w:t>
            </w:r>
            <w:r>
              <w:rPr>
                <w:rFonts w:hint="eastAsia" w:ascii="宋体" w:eastAsia="仿宋_GB2312" w:cs="仿宋_GB2312"/>
                <w:u w:val="single"/>
              </w:rPr>
              <w:t xml:space="preserve">    </w:t>
            </w:r>
            <w:r>
              <w:rPr>
                <w:rFonts w:hint="eastAsia" w:ascii="宋体" w:eastAsia="仿宋_GB2312" w:cs="仿宋_GB2312"/>
              </w:rPr>
              <w:t>年</w:t>
            </w:r>
            <w:r>
              <w:rPr>
                <w:rFonts w:hint="eastAsia" w:ascii="宋体" w:eastAsia="仿宋_GB2312" w:cs="仿宋_GB2312"/>
                <w:u w:val="single"/>
              </w:rPr>
              <w:t xml:space="preserve">   </w:t>
            </w:r>
            <w:r>
              <w:rPr>
                <w:rFonts w:hint="eastAsia" w:ascii="宋体" w:eastAsia="仿宋_GB2312" w:cs="仿宋_GB2312"/>
              </w:rPr>
              <w:t>月</w:t>
            </w:r>
            <w:r>
              <w:rPr>
                <w:rFonts w:hint="eastAsia" w:ascii="宋体" w:eastAsia="仿宋_GB2312" w:cs="仿宋_GB2312"/>
                <w:u w:val="single"/>
              </w:rPr>
              <w:t xml:space="preserve">   </w:t>
            </w:r>
            <w:r>
              <w:rPr>
                <w:rFonts w:hint="eastAsia" w:ascii="宋体" w:eastAsia="仿宋_GB2312" w:cs="仿宋_GB2312"/>
              </w:rPr>
              <w:t>日</w:t>
            </w:r>
            <w:r>
              <w:rPr>
                <w:rFonts w:hint="eastAsia" w:ascii="宋体" w:eastAsia="仿宋_GB2312" w:cs="仿宋_GB2312"/>
                <w:u w:val="single"/>
              </w:rPr>
              <w:t xml:space="preserve">   </w:t>
            </w:r>
            <w:r>
              <w:rPr>
                <w:rFonts w:hint="eastAsia" w:ascii="宋体" w:eastAsia="仿宋_GB2312" w:cs="仿宋_GB2312"/>
              </w:rPr>
              <w:t>时到</w:t>
            </w:r>
          </w:p>
          <w:p>
            <w:pPr>
              <w:widowControl/>
              <w:spacing w:beforeAutospacing="1" w:afterAutospacing="1"/>
              <w:jc w:val="center"/>
            </w:pPr>
            <w:r>
              <w:rPr>
                <w:rFonts w:ascii="宋体" w:eastAsia="仿宋_GB2312" w:cs="仿宋_GB2312"/>
                <w:u w:val="single"/>
              </w:rPr>
              <w:t> </w:t>
            </w:r>
            <w:r>
              <w:rPr>
                <w:rFonts w:hint="eastAsia" w:ascii="宋体" w:eastAsia="仿宋_GB2312" w:cs="仿宋_GB2312"/>
                <w:u w:val="single"/>
              </w:rPr>
              <w:t xml:space="preserve">   </w:t>
            </w:r>
            <w:r>
              <w:rPr>
                <w:rFonts w:hint="eastAsia" w:ascii="宋体" w:eastAsia="仿宋_GB2312" w:cs="仿宋_GB2312"/>
              </w:rPr>
              <w:t>年</w:t>
            </w:r>
            <w:r>
              <w:rPr>
                <w:rFonts w:hint="eastAsia" w:ascii="宋体" w:eastAsia="仿宋_GB2312" w:cs="仿宋_GB2312"/>
                <w:u w:val="single"/>
              </w:rPr>
              <w:t xml:space="preserve">   </w:t>
            </w:r>
            <w:r>
              <w:rPr>
                <w:rFonts w:hint="eastAsia" w:ascii="宋体" w:eastAsia="仿宋_GB2312" w:cs="仿宋_GB2312"/>
              </w:rPr>
              <w:t>月</w:t>
            </w:r>
            <w:r>
              <w:rPr>
                <w:rFonts w:hint="eastAsia" w:ascii="宋体" w:eastAsia="仿宋_GB2312" w:cs="仿宋_GB2312"/>
                <w:u w:val="single"/>
              </w:rPr>
              <w:t xml:space="preserve">   </w:t>
            </w:r>
            <w:r>
              <w:rPr>
                <w:rFonts w:hint="eastAsia" w:ascii="宋体" w:eastAsia="仿宋_GB2312" w:cs="仿宋_GB2312"/>
              </w:rPr>
              <w:t>日</w:t>
            </w:r>
            <w:r>
              <w:rPr>
                <w:rFonts w:hint="eastAsia" w:ascii="宋体" w:eastAsia="仿宋_GB2312" w:cs="仿宋_GB2312"/>
                <w:u w:val="single"/>
              </w:rPr>
              <w:t xml:space="preserve">   </w:t>
            </w:r>
            <w:r>
              <w:rPr>
                <w:rFonts w:hint="eastAsia" w:ascii="宋体" w:eastAsia="仿宋_GB2312" w:cs="仿宋_GB2312"/>
              </w:rPr>
              <w:t>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31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 w:line="440" w:lineRule="exact"/>
              <w:jc w:val="center"/>
              <w:rPr>
                <w:rFonts w:ascii="仿宋" w:hAnsi="仿宋" w:eastAsia="仿宋" w:cs="仿宋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kern w:val="0"/>
                <w:sz w:val="24"/>
                <w:lang w:bidi="ar"/>
              </w:rPr>
              <w:t>部门负责人审签</w:t>
            </w:r>
          </w:p>
        </w:tc>
        <w:tc>
          <w:tcPr>
            <w:tcW w:w="205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 w:line="440" w:lineRule="exact"/>
              <w:jc w:val="left"/>
              <w:rPr>
                <w:rFonts w:ascii="仿宋" w:hAnsi="仿宋" w:eastAsia="仿宋" w:cs="仿宋"/>
                <w:kern w:val="0"/>
                <w:sz w:val="24"/>
                <w:lang w:bidi="ar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 w:line="440" w:lineRule="exact"/>
              <w:jc w:val="center"/>
              <w:rPr>
                <w:rFonts w:ascii="仿宋" w:hAnsi="仿宋" w:eastAsia="仿宋" w:cs="仿宋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kern w:val="0"/>
                <w:sz w:val="24"/>
                <w:lang w:bidi="ar"/>
              </w:rPr>
              <w:t>单价</w:t>
            </w:r>
          </w:p>
        </w:tc>
        <w:tc>
          <w:tcPr>
            <w:tcW w:w="288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 w:line="440" w:lineRule="exact"/>
              <w:jc w:val="right"/>
              <w:rPr>
                <w:rFonts w:ascii="仿宋" w:hAnsi="仿宋" w:eastAsia="仿宋" w:cs="仿宋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kern w:val="0"/>
                <w:sz w:val="24"/>
                <w:lang w:bidi="ar"/>
              </w:rPr>
              <w:t>元/公里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131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 w:line="440" w:lineRule="exact"/>
              <w:jc w:val="center"/>
              <w:rPr>
                <w:rFonts w:ascii="仿宋" w:hAnsi="仿宋" w:eastAsia="仿宋" w:cs="仿宋"/>
                <w:kern w:val="0"/>
                <w:sz w:val="24"/>
                <w:lang w:bidi="ar"/>
              </w:rPr>
            </w:pPr>
          </w:p>
        </w:tc>
        <w:tc>
          <w:tcPr>
            <w:tcW w:w="205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 w:line="440" w:lineRule="exact"/>
              <w:jc w:val="center"/>
              <w:rPr>
                <w:rFonts w:ascii="仿宋" w:hAnsi="仿宋" w:eastAsia="仿宋" w:cs="仿宋"/>
                <w:kern w:val="0"/>
                <w:sz w:val="24"/>
                <w:lang w:bidi="ar"/>
              </w:rPr>
            </w:pPr>
          </w:p>
        </w:tc>
        <w:tc>
          <w:tcPr>
            <w:tcW w:w="226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 w:line="440" w:lineRule="exact"/>
              <w:jc w:val="center"/>
              <w:rPr>
                <w:rFonts w:ascii="仿宋" w:hAnsi="仿宋" w:eastAsia="仿宋" w:cs="仿宋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kern w:val="0"/>
                <w:sz w:val="24"/>
                <w:lang w:bidi="ar"/>
              </w:rPr>
              <w:t>公里数</w:t>
            </w:r>
          </w:p>
        </w:tc>
        <w:tc>
          <w:tcPr>
            <w:tcW w:w="288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 w:line="440" w:lineRule="exact"/>
              <w:jc w:val="center"/>
              <w:rPr>
                <w:rFonts w:ascii="仿宋" w:hAnsi="仿宋" w:eastAsia="仿宋" w:cs="仿宋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仿宋"/>
                <w:kern w:val="0"/>
                <w:sz w:val="24"/>
                <w:lang w:bidi="ar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  <w:jc w:val="center"/>
        </w:trPr>
        <w:tc>
          <w:tcPr>
            <w:tcW w:w="131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/>
              <w:ind w:firstLine="480"/>
              <w:jc w:val="left"/>
            </w:pPr>
          </w:p>
        </w:tc>
        <w:tc>
          <w:tcPr>
            <w:tcW w:w="205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/>
              <w:ind w:firstLine="480"/>
              <w:jc w:val="left"/>
            </w:pPr>
          </w:p>
        </w:tc>
        <w:tc>
          <w:tcPr>
            <w:tcW w:w="226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 w:line="440" w:lineRule="exact"/>
              <w:jc w:val="center"/>
              <w:rPr>
                <w:rFonts w:ascii="仿宋" w:hAnsi="仿宋" w:eastAsia="仿宋" w:cs="仿宋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金额</w:t>
            </w:r>
          </w:p>
        </w:tc>
        <w:tc>
          <w:tcPr>
            <w:tcW w:w="288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beforeAutospacing="1" w:afterAutospacing="1" w:line="440" w:lineRule="exact"/>
              <w:jc w:val="center"/>
              <w:rPr>
                <w:rFonts w:ascii="仿宋" w:hAnsi="仿宋" w:eastAsia="仿宋" w:cs="仿宋"/>
                <w:kern w:val="0"/>
                <w:sz w:val="24"/>
                <w:lang w:bidi="ar"/>
              </w:rPr>
            </w:pPr>
          </w:p>
        </w:tc>
      </w:tr>
    </w:tbl>
    <w:p>
      <w:pPr>
        <w:widowControl/>
        <w:spacing w:beforeAutospacing="1" w:afterAutospacing="1" w:line="360" w:lineRule="auto"/>
        <w:ind w:firstLine="640"/>
        <w:jc w:val="left"/>
        <w:rPr>
          <w:rFonts w:ascii="宋体" w:hAnsi="宋体" w:eastAsia="仿宋_GB2312" w:cs="宋体"/>
          <w:color w:val="000000"/>
          <w:kern w:val="0"/>
          <w:sz w:val="24"/>
          <w:lang w:bidi="ar"/>
        </w:rPr>
      </w:pPr>
      <w:r>
        <w:rPr>
          <w:rFonts w:ascii="宋体" w:hAnsi="宋体" w:eastAsia="仿宋_GB2312" w:cs="宋体"/>
          <w:color w:val="000000"/>
          <w:kern w:val="0"/>
          <w:sz w:val="24"/>
          <w:lang w:bidi="ar"/>
        </w:rPr>
        <w:t>注：非公共交通工具</w:t>
      </w:r>
      <w:r>
        <w:rPr>
          <w:rFonts w:hint="eastAsia" w:ascii="宋体" w:hAnsi="宋体" w:eastAsia="仿宋_GB2312" w:cs="宋体"/>
          <w:color w:val="000000"/>
          <w:kern w:val="0"/>
          <w:sz w:val="24"/>
          <w:lang w:bidi="ar"/>
        </w:rPr>
        <w:t>申请表</w:t>
      </w:r>
      <w:r>
        <w:rPr>
          <w:rFonts w:ascii="宋体" w:hAnsi="宋体" w:eastAsia="仿宋_GB2312" w:cs="宋体"/>
          <w:color w:val="000000"/>
          <w:kern w:val="0"/>
          <w:sz w:val="24"/>
          <w:lang w:bidi="ar"/>
        </w:rPr>
        <w:t>实行</w:t>
      </w:r>
      <w:r>
        <w:rPr>
          <w:rFonts w:hint="eastAsia" w:ascii="宋体" w:hAnsi="宋体" w:eastAsia="仿宋_GB2312" w:cs="宋体"/>
          <w:color w:val="000000"/>
          <w:kern w:val="0"/>
          <w:sz w:val="24"/>
          <w:lang w:bidi="ar"/>
        </w:rPr>
        <w:t>“</w:t>
      </w:r>
      <w:r>
        <w:rPr>
          <w:rFonts w:ascii="宋体" w:hAnsi="宋体" w:eastAsia="仿宋_GB2312" w:cs="宋体"/>
          <w:color w:val="000000"/>
          <w:kern w:val="0"/>
          <w:sz w:val="24"/>
          <w:lang w:bidi="ar"/>
        </w:rPr>
        <w:t>一事一申请</w:t>
      </w:r>
      <w:r>
        <w:rPr>
          <w:rFonts w:hint="eastAsia" w:ascii="宋体" w:hAnsi="宋体" w:eastAsia="仿宋_GB2312" w:cs="宋体"/>
          <w:color w:val="000000"/>
          <w:kern w:val="0"/>
          <w:sz w:val="24"/>
          <w:lang w:bidi="ar"/>
        </w:rPr>
        <w:t>”</w:t>
      </w:r>
      <w:r>
        <w:rPr>
          <w:rFonts w:ascii="宋体" w:hAnsi="宋体" w:eastAsia="仿宋_GB2312" w:cs="宋体"/>
          <w:color w:val="000000"/>
          <w:kern w:val="0"/>
          <w:sz w:val="24"/>
          <w:lang w:bidi="ar"/>
        </w:rPr>
        <w:t>原则，因不同事由或不在同一时间段出差，需分别填写不同的申请表，不允许多次出差汇总填单。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6E4437"/>
    <w:rsid w:val="216E4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2022-06-20T07:08:00Z</dcterms:created>
  <dc:creator>sxpc</dc:creator>
  <cp:lastModifiedBy>sxpc</cp:lastModifiedBy>
  <dcterms:modified xsi:type="dcterms:W3CDTF">2022-06-20T07:09:16Z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