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A" w:rsidRPr="003E3B46" w:rsidRDefault="003E3B46">
      <w:pPr>
        <w:pStyle w:val="a4"/>
        <w:widowControl/>
        <w:spacing w:before="210" w:beforeAutospacing="0" w:after="210" w:afterAutospacing="0" w:line="30" w:lineRule="atLeast"/>
        <w:ind w:firstLine="420"/>
        <w:rPr>
          <w:rFonts w:ascii="方正小标宋简体" w:eastAsia="方正小标宋简体" w:hAnsi="宋体" w:cs="宋体"/>
          <w:kern w:val="2"/>
          <w:sz w:val="44"/>
          <w:szCs w:val="44"/>
          <w:lang w:bidi="th-TH"/>
        </w:rPr>
      </w:pPr>
      <w:r w:rsidRPr="003E3B46">
        <w:rPr>
          <w:rFonts w:ascii="方正小标宋简体" w:eastAsia="方正小标宋简体" w:hAnsi="宋体" w:cs="宋体" w:hint="eastAsia"/>
          <w:kern w:val="2"/>
          <w:sz w:val="44"/>
          <w:szCs w:val="44"/>
          <w:lang w:bidi="th-TH"/>
        </w:rPr>
        <w:t>附件2</w:t>
      </w:r>
    </w:p>
    <w:p w:rsidR="00A47D5A" w:rsidRPr="003E3B46" w:rsidRDefault="003E3B46">
      <w:pPr>
        <w:pStyle w:val="a4"/>
        <w:widowControl/>
        <w:spacing w:before="210" w:beforeAutospacing="0" w:after="210" w:afterAutospacing="0" w:line="30" w:lineRule="atLeast"/>
        <w:ind w:firstLine="420"/>
        <w:jc w:val="center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 w:rsidRPr="003E3B46">
        <w:rPr>
          <w:rFonts w:ascii="方正小标宋简体" w:eastAsia="方正小标宋简体" w:hAnsi="宋体" w:cs="宋体" w:hint="eastAsia"/>
          <w:kern w:val="2"/>
          <w:sz w:val="44"/>
          <w:szCs w:val="44"/>
          <w:lang w:bidi="th-TH"/>
        </w:rPr>
        <w:t>《中华人民共和国</w:t>
      </w:r>
      <w:r w:rsidRPr="003E3B46">
        <w:rPr>
          <w:rFonts w:ascii="方正小标宋简体" w:eastAsia="方正小标宋简体" w:hAnsi="宋体" w:cs="宋体"/>
          <w:kern w:val="2"/>
          <w:sz w:val="44"/>
          <w:szCs w:val="44"/>
          <w:lang w:bidi="th-TH"/>
        </w:rPr>
        <w:t>税收征管法</w:t>
      </w:r>
      <w:r w:rsidRPr="003E3B46">
        <w:rPr>
          <w:rFonts w:ascii="方正小标宋简体" w:eastAsia="方正小标宋简体" w:hAnsi="宋体" w:cs="宋体" w:hint="eastAsia"/>
          <w:kern w:val="2"/>
          <w:sz w:val="44"/>
          <w:szCs w:val="44"/>
          <w:lang w:bidi="th-TH"/>
        </w:rPr>
        <w:t>》</w:t>
      </w:r>
    </w:p>
    <w:p w:rsidR="00A47D5A" w:rsidRDefault="003E3B46">
      <w:pPr>
        <w:pStyle w:val="a4"/>
        <w:widowControl/>
        <w:spacing w:before="210" w:beforeAutospacing="0" w:after="210" w:afterAutospacing="0" w:line="30" w:lineRule="atLeast"/>
        <w:ind w:firstLineChars="200" w:firstLine="640"/>
        <w:jc w:val="both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第六十二条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 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 xml:space="preserve">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纳税人未按照规定的期限办理纳税申报和报送纳税资料的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或者扣缴义务人未按照规定的期限向税务机关报送代扣代缴、代收代缴税款报告表和有关资料的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由税务机关责令限期改正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可以处二千元以下的罚款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;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情节严重的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可以处二千元以上一万元以下的罚款。</w:t>
      </w:r>
      <w:bookmarkStart w:id="0" w:name="_GoBack"/>
      <w:bookmarkEnd w:id="0"/>
    </w:p>
    <w:p w:rsidR="00A47D5A" w:rsidRDefault="003E3B46">
      <w:pPr>
        <w:pStyle w:val="a4"/>
        <w:widowControl/>
        <w:spacing w:before="210" w:beforeAutospacing="0" w:after="210" w:afterAutospacing="0" w:line="30" w:lineRule="atLeast"/>
        <w:ind w:firstLineChars="200" w:firstLine="640"/>
        <w:jc w:val="both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第六十三条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 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 xml:space="preserve">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纳税人伪造、变造、隐匿、擅自销毁</w:t>
      </w:r>
      <w:proofErr w:type="gramStart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帐簿</w:t>
      </w:r>
      <w:proofErr w:type="gramEnd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、</w:t>
      </w:r>
      <w:proofErr w:type="gramStart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记帐</w:t>
      </w:r>
      <w:proofErr w:type="gramEnd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凭证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或者在</w:t>
      </w:r>
      <w:proofErr w:type="gramStart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帐簿</w:t>
      </w:r>
      <w:proofErr w:type="gramEnd"/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上多列支出或者不列、少列收入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或者经税务机关通知申报而拒不申报或者进行虚假的纳税申报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不缴或者少缴应纳税款的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是偷税。对纳税人偷税的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由税务机关追缴其不缴或者少缴的税款、滞纳金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并处不缴或者少缴的税款百分之五十以上五倍以下的罚款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;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构成犯罪的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依法追究刑事责任。</w:t>
      </w:r>
    </w:p>
    <w:p w:rsidR="00A47D5A" w:rsidRDefault="003E3B46">
      <w:pPr>
        <w:pStyle w:val="a4"/>
        <w:widowControl/>
        <w:spacing w:before="210" w:beforeAutospacing="0" w:after="210" w:afterAutospacing="0" w:line="30" w:lineRule="atLeast"/>
        <w:ind w:firstLineChars="200" w:firstLine="640"/>
        <w:jc w:val="both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扣缴义务人采取前款所列手段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不缴或者少缴已扣、已收税款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由税务机关追缴其不缴或者少缴的税款、滞纳金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并处不缴或者少缴的税款百分之五十以上五倍以下的罚款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;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构成犯罪的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依法追究刑事责任。</w:t>
      </w:r>
    </w:p>
    <w:p w:rsidR="00A47D5A" w:rsidRDefault="003E3B46">
      <w:pPr>
        <w:pStyle w:val="a4"/>
        <w:widowControl/>
        <w:spacing w:before="210" w:beforeAutospacing="0" w:after="210" w:afterAutospacing="0" w:line="30" w:lineRule="atLeast"/>
        <w:ind w:firstLineChars="200" w:firstLine="640"/>
        <w:jc w:val="both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lastRenderedPageBreak/>
        <w:t>第六十四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条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 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 xml:space="preserve"> 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纳税人、扣缴义务人编造虚假计税依据的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由税务机关责令限期改正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并处五万元以下的罚款。</w:t>
      </w:r>
    </w:p>
    <w:p w:rsidR="00A47D5A" w:rsidRDefault="003E3B46">
      <w:pPr>
        <w:pStyle w:val="a4"/>
        <w:widowControl/>
        <w:spacing w:before="210" w:beforeAutospacing="0" w:after="210" w:afterAutospacing="0" w:line="30" w:lineRule="atLeast"/>
        <w:ind w:firstLineChars="200" w:firstLine="640"/>
        <w:jc w:val="both"/>
        <w:rPr>
          <w:rFonts w:ascii="仿宋_GB2312" w:eastAsia="仿宋_GB2312" w:hAnsi="宋体" w:cs="仿宋_GB2312"/>
          <w:kern w:val="2"/>
          <w:sz w:val="32"/>
          <w:szCs w:val="32"/>
          <w:lang w:bidi="th-TH"/>
        </w:rPr>
      </w:pP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纳税人不进行纳税申报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不缴或者少缴应纳税款的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由税务机关追缴其不缴或者少缴的税款、滞纳金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,</w:t>
      </w:r>
      <w:r>
        <w:rPr>
          <w:rFonts w:ascii="仿宋_GB2312" w:eastAsia="仿宋_GB2312" w:hAnsi="宋体" w:cs="仿宋_GB2312" w:hint="eastAsia"/>
          <w:kern w:val="2"/>
          <w:sz w:val="32"/>
          <w:szCs w:val="32"/>
          <w:lang w:bidi="th-TH"/>
        </w:rPr>
        <w:t>并处不缴或者少缴的税款百分之五十以上五倍以下的罚款。</w:t>
      </w:r>
    </w:p>
    <w:p w:rsidR="00A47D5A" w:rsidRDefault="00A47D5A">
      <w:pPr>
        <w:rPr>
          <w:rFonts w:ascii="仿宋_GB2312" w:eastAsia="仿宋_GB2312" w:hAnsi="宋体" w:cs="仿宋_GB2312"/>
          <w:sz w:val="32"/>
          <w:szCs w:val="32"/>
          <w:lang w:bidi="th-TH"/>
        </w:rPr>
      </w:pPr>
    </w:p>
    <w:sectPr w:rsidR="00A47D5A" w:rsidSect="00A4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E1541D"/>
    <w:rsid w:val="003E3B46"/>
    <w:rsid w:val="00A47D5A"/>
    <w:rsid w:val="303C02A0"/>
    <w:rsid w:val="4AE1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D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47D5A"/>
    <w:pPr>
      <w:jc w:val="center"/>
    </w:pPr>
    <w:rPr>
      <w:sz w:val="24"/>
    </w:rPr>
  </w:style>
  <w:style w:type="paragraph" w:styleId="a4">
    <w:name w:val="Normal (Web)"/>
    <w:basedOn w:val="a"/>
    <w:rsid w:val="00A47D5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447</Characters>
  <Application>Microsoft Office Word</Application>
  <DocSecurity>0</DocSecurity>
  <Lines>3</Lines>
  <Paragraphs>1</Paragraphs>
  <ScaleCrop>false</ScaleCrop>
  <Company>东莞理工学院城市学院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sxpc</dc:creator>
  <cp:lastModifiedBy>谢广宇</cp:lastModifiedBy>
  <cp:revision>2</cp:revision>
  <dcterms:created xsi:type="dcterms:W3CDTF">2020-04-07T02:51:00Z</dcterms:created>
  <dcterms:modified xsi:type="dcterms:W3CDTF">2021-03-08T08:00:00Z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