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30E" w:rsidRPr="006D730E" w:rsidRDefault="006D730E" w:rsidP="006D730E">
      <w:pPr>
        <w:pStyle w:val="a5"/>
        <w:widowControl/>
        <w:spacing w:before="210" w:after="210" w:line="30" w:lineRule="atLeast"/>
        <w:ind w:firstLine="420"/>
        <w:rPr>
          <w:rFonts w:ascii="方正小标宋简体" w:eastAsia="方正小标宋简体" w:hAnsi="宋体" w:cs="宋体" w:hint="eastAsia"/>
          <w:kern w:val="2"/>
          <w:sz w:val="44"/>
          <w:szCs w:val="44"/>
          <w:lang w:bidi="th-TH"/>
        </w:rPr>
      </w:pPr>
      <w:r w:rsidRPr="003E3B46">
        <w:rPr>
          <w:rFonts w:ascii="方正小标宋简体" w:eastAsia="方正小标宋简体" w:hAnsi="宋体" w:cs="宋体" w:hint="eastAsia"/>
          <w:kern w:val="2"/>
          <w:sz w:val="44"/>
          <w:szCs w:val="44"/>
          <w:lang w:bidi="th-TH"/>
        </w:rPr>
        <w:t>附件</w:t>
      </w:r>
      <w:r>
        <w:rPr>
          <w:rFonts w:ascii="方正小标宋简体" w:eastAsia="方正小标宋简体" w:hAnsi="宋体" w:cs="宋体" w:hint="eastAsia"/>
          <w:kern w:val="2"/>
          <w:sz w:val="44"/>
          <w:szCs w:val="44"/>
          <w:lang w:bidi="th-TH"/>
        </w:rPr>
        <w:t>1</w:t>
      </w:r>
    </w:p>
    <w:p w:rsidR="009317B1" w:rsidRPr="00326982" w:rsidRDefault="00BD4194" w:rsidP="00326982">
      <w:pPr>
        <w:widowControl/>
        <w:spacing w:line="780" w:lineRule="exact"/>
        <w:jc w:val="center"/>
        <w:rPr>
          <w:rFonts w:ascii="方正小标宋简体" w:eastAsia="方正小标宋简体" w:hAnsi="微软雅黑" w:cs="微软雅黑"/>
          <w:bCs/>
          <w:color w:val="333333"/>
          <w:kern w:val="0"/>
          <w:sz w:val="44"/>
          <w:szCs w:val="44"/>
        </w:rPr>
      </w:pPr>
      <w:r w:rsidRPr="00326982">
        <w:rPr>
          <w:rFonts w:ascii="方正小标宋简体" w:eastAsia="方正小标宋简体" w:hAnsi="微软雅黑" w:cs="微软雅黑" w:hint="eastAsia"/>
          <w:bCs/>
          <w:color w:val="333333"/>
          <w:kern w:val="0"/>
          <w:sz w:val="44"/>
          <w:szCs w:val="44"/>
        </w:rPr>
        <w:t>国家税务总局关于办理2020年度个人所得税综合所得汇算清缴事项的公告</w:t>
      </w:r>
    </w:p>
    <w:p w:rsidR="009317B1" w:rsidRPr="00326982" w:rsidRDefault="00BD4194" w:rsidP="00326982">
      <w:pPr>
        <w:widowControl/>
        <w:spacing w:line="560" w:lineRule="exact"/>
        <w:jc w:val="center"/>
        <w:rPr>
          <w:rFonts w:ascii="仿宋_GB2312" w:eastAsia="仿宋_GB2312" w:hAnsi="微软雅黑" w:cs="微软雅黑"/>
          <w:color w:val="333333"/>
          <w:sz w:val="24"/>
        </w:rPr>
      </w:pPr>
      <w:r w:rsidRPr="00326982">
        <w:rPr>
          <w:rFonts w:ascii="仿宋_GB2312" w:eastAsia="仿宋_GB2312" w:hAnsi="微软雅黑" w:cs="微软雅黑" w:hint="eastAsia"/>
          <w:b/>
          <w:kern w:val="0"/>
          <w:sz w:val="24"/>
        </w:rPr>
        <w:t>国家税务总局公告2021年第2号</w:t>
      </w:r>
    </w:p>
    <w:p w:rsidR="009317B1" w:rsidRDefault="009317B1">
      <w:pPr>
        <w:pStyle w:val="a5"/>
        <w:widowControl/>
        <w:spacing w:line="540" w:lineRule="atLeast"/>
        <w:ind w:firstLine="420"/>
        <w:jc w:val="both"/>
        <w:rPr>
          <w:rFonts w:ascii="微软雅黑" w:eastAsia="微软雅黑" w:hAnsi="微软雅黑" w:cs="微软雅黑"/>
          <w:color w:val="333333"/>
        </w:rPr>
      </w:pPr>
    </w:p>
    <w:p w:rsidR="009317B1" w:rsidRPr="006C5A7F" w:rsidRDefault="00BD4194" w:rsidP="006C5A7F">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为切实维护纳税人合法权益，合理有序建立健全个人所得税综合所得汇算清缴制度，根据个人所得税法及其实施条例（以下简称“税法”）和税收征收管理法及其实施细则有关规定，现就办理2020年度个人所得税综合所得汇算清缴（以下简称“年度汇算”）有关事项公告如下：</w:t>
      </w:r>
    </w:p>
    <w:p w:rsidR="009317B1" w:rsidRPr="006C5A7F" w:rsidRDefault="00BD4194" w:rsidP="006C5A7F">
      <w:pPr>
        <w:pStyle w:val="a5"/>
        <w:widowControl/>
        <w:spacing w:line="560" w:lineRule="exact"/>
        <w:ind w:firstLineChars="196" w:firstLine="627"/>
        <w:jc w:val="both"/>
        <w:rPr>
          <w:rFonts w:ascii="黑体" w:eastAsia="黑体" w:hAnsi="黑体" w:cs="微软雅黑"/>
          <w:color w:val="333333"/>
          <w:sz w:val="32"/>
          <w:szCs w:val="32"/>
        </w:rPr>
      </w:pPr>
      <w:r w:rsidRPr="006C5A7F">
        <w:rPr>
          <w:rFonts w:ascii="黑体" w:eastAsia="黑体" w:hAnsi="黑体" w:cs="微软雅黑" w:hint="eastAsia"/>
          <w:color w:val="333333"/>
          <w:sz w:val="32"/>
          <w:szCs w:val="32"/>
        </w:rPr>
        <w:t>一、年度汇算的内容</w:t>
      </w:r>
    </w:p>
    <w:p w:rsidR="00C81A4C" w:rsidRDefault="00BD4194" w:rsidP="006C5A7F">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依据税法规定，2020年度终了后，居民个人（以下称“纳税人”）需要汇总2020年1月1日至12月31日取得的工资薪金、劳务报酬、稿酬、特许权使用费等四项所得（以下称“综合所得”）的收入额，减除费用6万元以及专项扣除、专项附加扣除、依法确定的其他扣除和符合条件的公益慈善事业捐赠（以下简称“捐赠”）后，适用综合所得个人所得税税率并减去速算扣除数（税率表见附件1），计算本年度最终应纳税额，再减去2020年度已预缴税额，得出应退或应补税额，向税务机关申报并办理退税或补税。具体计算公式如下：</w:t>
      </w:r>
    </w:p>
    <w:p w:rsidR="009317B1" w:rsidRPr="006C5A7F" w:rsidRDefault="00BD4194" w:rsidP="006C5A7F">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lastRenderedPageBreak/>
        <w:t>应退或应补税额=[（综合所得收入额-60000元-“三险一金”等专项扣除-子女教育等专项附加扣除-依法确定的其他扣除-捐赠）×适用税率-速算扣除数]-2020年已预缴税额</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依据税法规定，年度汇算不涉及财产租赁等分类所得，以及纳税人按规定选择不并入综合所得计算纳税的全年一次性奖金等所得。</w:t>
      </w:r>
    </w:p>
    <w:p w:rsidR="009317B1" w:rsidRPr="006C5A7F" w:rsidRDefault="00BD4194" w:rsidP="006C5A7F">
      <w:pPr>
        <w:pStyle w:val="a5"/>
        <w:widowControl/>
        <w:spacing w:line="560" w:lineRule="exact"/>
        <w:ind w:firstLineChars="196" w:firstLine="627"/>
        <w:jc w:val="both"/>
        <w:rPr>
          <w:rFonts w:ascii="黑体" w:eastAsia="黑体" w:hAnsi="黑体" w:cs="微软雅黑"/>
          <w:color w:val="333333"/>
          <w:sz w:val="32"/>
          <w:szCs w:val="32"/>
        </w:rPr>
      </w:pPr>
      <w:r w:rsidRPr="006C5A7F">
        <w:rPr>
          <w:rFonts w:ascii="黑体" w:eastAsia="黑体" w:hAnsi="黑体" w:cs="微软雅黑" w:hint="eastAsia"/>
          <w:color w:val="333333"/>
          <w:sz w:val="32"/>
          <w:szCs w:val="32"/>
        </w:rPr>
        <w:t>二、无需办理年度汇算的纳税人</w:t>
      </w:r>
    </w:p>
    <w:p w:rsidR="009317B1" w:rsidRPr="006C5A7F" w:rsidRDefault="00BD4194" w:rsidP="006C5A7F">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经国务院批准，依据《财政部 税务总局关于个人所得税综合所得汇算清缴涉及有关政策问题的公告》（2019年第94号）有关规定，纳税人在2020年度已依法预缴个人所得税且符合下列情形之一的，无需办理年度汇算：</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（一）年度汇算需补税但综合所得收入全年不超过12万元的；</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（二）年度汇算需补税金额不超过400元的；</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（三）已预缴税额与年度应纳税额一致或者不申请退税的。</w:t>
      </w:r>
    </w:p>
    <w:p w:rsidR="009317B1" w:rsidRPr="00C81A4C" w:rsidRDefault="00BD4194" w:rsidP="00C81A4C">
      <w:pPr>
        <w:pStyle w:val="a5"/>
        <w:widowControl/>
        <w:spacing w:line="560" w:lineRule="exact"/>
        <w:ind w:firstLineChars="200" w:firstLine="640"/>
        <w:jc w:val="both"/>
        <w:rPr>
          <w:rFonts w:ascii="黑体" w:eastAsia="黑体" w:hAnsi="黑体" w:cs="微软雅黑"/>
          <w:color w:val="333333"/>
          <w:sz w:val="32"/>
          <w:szCs w:val="32"/>
        </w:rPr>
      </w:pPr>
      <w:r w:rsidRPr="00C81A4C">
        <w:rPr>
          <w:rFonts w:ascii="黑体" w:eastAsia="黑体" w:hAnsi="黑体" w:cs="微软雅黑" w:hint="eastAsia"/>
          <w:color w:val="333333"/>
          <w:sz w:val="32"/>
          <w:szCs w:val="32"/>
        </w:rPr>
        <w:t>三、需要办理年度汇算的纳税人</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依据税法规定，符合下列情形之一的，纳税人需要办理年度汇算：</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（一）已预缴税额大于年度应纳税额且申请退税的；</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（二）综合所得收入全年超过12万元且需要补税金额超过400元的。</w:t>
      </w:r>
    </w:p>
    <w:p w:rsidR="009317B1" w:rsidRPr="00C81A4C" w:rsidRDefault="00BD4194" w:rsidP="00C81A4C">
      <w:pPr>
        <w:pStyle w:val="a5"/>
        <w:widowControl/>
        <w:spacing w:line="560" w:lineRule="exact"/>
        <w:ind w:firstLineChars="200" w:firstLine="640"/>
        <w:jc w:val="both"/>
        <w:rPr>
          <w:rFonts w:ascii="黑体" w:eastAsia="黑体" w:hAnsi="黑体" w:cs="微软雅黑"/>
          <w:color w:val="333333"/>
          <w:sz w:val="32"/>
          <w:szCs w:val="32"/>
        </w:rPr>
      </w:pPr>
      <w:r w:rsidRPr="00C81A4C">
        <w:rPr>
          <w:rFonts w:ascii="黑体" w:eastAsia="黑体" w:hAnsi="黑体" w:cs="微软雅黑" w:hint="eastAsia"/>
          <w:color w:val="333333"/>
          <w:sz w:val="32"/>
          <w:szCs w:val="32"/>
        </w:rPr>
        <w:t>四、可享受的税前扣除</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lastRenderedPageBreak/>
        <w:t>下列在2020年度发生的，且未申报扣除或未足额扣除的税前扣除项目，纳税人可在年度汇算期间办理扣除或补充扣除：</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（一）纳税人及其配偶、未成年子女符合条件的大病医疗支出；</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（二）纳税人符合条件的子女教育、继续教育、住房贷款利息或住房租金、赡养老人专项附加扣除，以及减除费用、专项扣除、依法确定的其他扣除；</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（三）纳税人符合条件的捐赠支出。</w:t>
      </w:r>
    </w:p>
    <w:p w:rsidR="009317B1" w:rsidRPr="00C81A4C" w:rsidRDefault="00BD4194" w:rsidP="00C81A4C">
      <w:pPr>
        <w:pStyle w:val="a5"/>
        <w:widowControl/>
        <w:spacing w:line="560" w:lineRule="exact"/>
        <w:ind w:firstLineChars="200" w:firstLine="640"/>
        <w:jc w:val="both"/>
        <w:rPr>
          <w:rFonts w:ascii="黑体" w:eastAsia="黑体" w:hAnsi="黑体" w:cs="微软雅黑"/>
          <w:color w:val="333333"/>
          <w:sz w:val="32"/>
          <w:szCs w:val="32"/>
        </w:rPr>
      </w:pPr>
      <w:r w:rsidRPr="00C81A4C">
        <w:rPr>
          <w:rFonts w:ascii="黑体" w:eastAsia="黑体" w:hAnsi="黑体" w:cs="微软雅黑" w:hint="eastAsia"/>
          <w:color w:val="333333"/>
          <w:sz w:val="32"/>
          <w:szCs w:val="32"/>
        </w:rPr>
        <w:t>五、办理时间</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年度汇算时间为2021年3月1日至6月30日。在中国境内无住所的纳税人在2021年3月1日前离境的，可以在离境前办理年度汇算。</w:t>
      </w:r>
    </w:p>
    <w:p w:rsidR="009317B1" w:rsidRPr="00C81A4C" w:rsidRDefault="00BD4194" w:rsidP="00C81A4C">
      <w:pPr>
        <w:pStyle w:val="a5"/>
        <w:widowControl/>
        <w:spacing w:line="560" w:lineRule="exact"/>
        <w:ind w:firstLineChars="196" w:firstLine="627"/>
        <w:jc w:val="both"/>
        <w:rPr>
          <w:rFonts w:ascii="黑体" w:eastAsia="黑体" w:hAnsi="黑体" w:cs="微软雅黑"/>
          <w:color w:val="333333"/>
          <w:sz w:val="32"/>
          <w:szCs w:val="32"/>
        </w:rPr>
      </w:pPr>
      <w:r w:rsidRPr="00C81A4C">
        <w:rPr>
          <w:rFonts w:ascii="黑体" w:eastAsia="黑体" w:hAnsi="黑体" w:cs="微软雅黑" w:hint="eastAsia"/>
          <w:color w:val="333333"/>
          <w:sz w:val="32"/>
          <w:szCs w:val="32"/>
        </w:rPr>
        <w:t>六、办理方式</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纳税人可自主选择下列办理方式：</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（一）自行办理年度汇算；</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（二）通过任职受雇单位（含按累计预扣法预扣预缴其劳务报酬所得个人所得税的单位，下同。以下简称“单位”）代为办理。</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纳税人提出代办要求的，单位应当代为办理，或者培训、辅导纳税人通过网上税务局（包括手机个人所得税APP，下同）完成年度汇算申报和退（补）税。</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由单位代为办理的，纳税人应在2021年4月30日前与单位以书面或者电子等方式进行确认，补充提供其2020年</w:t>
      </w:r>
      <w:r w:rsidRPr="006C5A7F">
        <w:rPr>
          <w:rFonts w:ascii="仿宋_GB2312" w:eastAsia="仿宋_GB2312" w:hAnsi="微软雅黑" w:cs="微软雅黑" w:hint="eastAsia"/>
          <w:color w:val="333333"/>
          <w:sz w:val="32"/>
          <w:szCs w:val="32"/>
        </w:rPr>
        <w:lastRenderedPageBreak/>
        <w:t>度在本单位以外取得的综合所得收入、相关扣除、享受税收优惠等信息资料，并对所提交信息的真实性、准确性、完整性负责。纳税人未与单位确认请其代为办理年度汇算的，单位不得代办。</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（三）委托涉税专业服务机构或其他单位及个人（以下称“受托人”）办理，受托人需与纳税人签订授权书。</w:t>
      </w:r>
    </w:p>
    <w:p w:rsidR="009317B1" w:rsidRPr="006C5A7F" w:rsidRDefault="00BD4194" w:rsidP="003969D8">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单位或受托人为纳税人办理年度汇算后，应当及时将办理情况告知纳税人。纳税人发现申报信息存在错误的，可以要求单位或受托人办理更正申报，也可自行办理更正申报。</w:t>
      </w:r>
    </w:p>
    <w:p w:rsidR="009317B1" w:rsidRPr="00C81A4C" w:rsidRDefault="00BD4194" w:rsidP="00C81A4C">
      <w:pPr>
        <w:pStyle w:val="a5"/>
        <w:widowControl/>
        <w:spacing w:line="560" w:lineRule="exact"/>
        <w:ind w:firstLineChars="196" w:firstLine="627"/>
        <w:jc w:val="both"/>
        <w:rPr>
          <w:rFonts w:ascii="黑体" w:eastAsia="黑体" w:hAnsi="黑体" w:cs="微软雅黑"/>
          <w:color w:val="333333"/>
          <w:sz w:val="32"/>
          <w:szCs w:val="32"/>
        </w:rPr>
      </w:pPr>
      <w:r w:rsidRPr="00C81A4C">
        <w:rPr>
          <w:rFonts w:ascii="黑体" w:eastAsia="黑体" w:hAnsi="黑体" w:cs="微软雅黑" w:hint="eastAsia"/>
          <w:color w:val="333333"/>
          <w:sz w:val="32"/>
          <w:szCs w:val="32"/>
        </w:rPr>
        <w:t>七、办理渠道</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为便利纳税人，税务机关为纳税人提供高效、快捷的网络办税渠道。纳税人可优先通过网上税务局办理年度汇算，税务机关将按规定为纳税人提供申报表预填服务；不方便通过上述方式办理的，也可以通过邮寄方式或到办税服务厅办理。</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选择邮寄申报的，纳税人需将申报表寄送至按本公告第九条确定的主管税务机关所在省、自治区、直辖市和计划单列市税务局公告的地址。</w:t>
      </w:r>
    </w:p>
    <w:p w:rsidR="009317B1" w:rsidRPr="00C81A4C" w:rsidRDefault="00BD4194" w:rsidP="00C81A4C">
      <w:pPr>
        <w:pStyle w:val="a5"/>
        <w:widowControl/>
        <w:spacing w:line="560" w:lineRule="exact"/>
        <w:ind w:firstLineChars="196" w:firstLine="627"/>
        <w:jc w:val="both"/>
        <w:rPr>
          <w:rFonts w:ascii="黑体" w:eastAsia="黑体" w:hAnsi="黑体" w:cs="微软雅黑"/>
          <w:color w:val="333333"/>
          <w:sz w:val="32"/>
          <w:szCs w:val="32"/>
        </w:rPr>
      </w:pPr>
      <w:r w:rsidRPr="00C81A4C">
        <w:rPr>
          <w:rFonts w:ascii="黑体" w:eastAsia="黑体" w:hAnsi="黑体" w:cs="微软雅黑" w:hint="eastAsia"/>
          <w:color w:val="333333"/>
          <w:sz w:val="32"/>
          <w:szCs w:val="32"/>
        </w:rPr>
        <w:t>八、申报信息及资料留存</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纳税人办理2020年度汇算的，适用个人所得税年度自行纳税申报表（附件2、3），如需修改本人相关基础信息，新增享受扣除或者税收优惠的，还应按规定一并填报相关信息。纳税人需仔细核对，确保所填信息真实、准确、完整。</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lastRenderedPageBreak/>
        <w:t>纳税人、代办年度汇算的单位，需各自将年度汇算申报表以及纳税人综合所得收入、扣除、已缴税额或税收优惠等相关资料，自年度汇算期结束之日起留存5年。</w:t>
      </w:r>
    </w:p>
    <w:p w:rsidR="009317B1" w:rsidRPr="00C81A4C" w:rsidRDefault="00BD4194" w:rsidP="00C81A4C">
      <w:pPr>
        <w:pStyle w:val="a5"/>
        <w:widowControl/>
        <w:spacing w:line="560" w:lineRule="exact"/>
        <w:ind w:firstLineChars="196" w:firstLine="627"/>
        <w:jc w:val="both"/>
        <w:rPr>
          <w:rFonts w:ascii="黑体" w:eastAsia="黑体" w:hAnsi="黑体" w:cs="微软雅黑"/>
          <w:color w:val="333333"/>
          <w:sz w:val="32"/>
          <w:szCs w:val="32"/>
        </w:rPr>
      </w:pPr>
      <w:r w:rsidRPr="00C81A4C">
        <w:rPr>
          <w:rFonts w:ascii="黑体" w:eastAsia="黑体" w:hAnsi="黑体" w:cs="微软雅黑" w:hint="eastAsia"/>
          <w:color w:val="333333"/>
          <w:sz w:val="32"/>
          <w:szCs w:val="32"/>
        </w:rPr>
        <w:t>九、接受年度汇算申报的税务机关</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按照方便就近原则，纳税人自行办理或受托人为纳税人代为办理年度汇算的，向纳税人任职受雇单位的主管税务机关申报；有两处及以上任职受雇单位的，可自主选择向其中一处申报。</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纳税人没有任职受雇单位的，向其户籍所在地、经常居住地或者主要收入来源地的主管税务机关申报。主要收入来源地，是指纳税人纳税年度内取得的劳务报酬、稿酬及特许权使用费三项所得累计收入最大的扣缴义务人所在地。</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单位为纳税人代办年度汇算的，向单位的主管税务机关申报。</w:t>
      </w:r>
    </w:p>
    <w:p w:rsidR="009317B1" w:rsidRPr="00C81A4C" w:rsidRDefault="00BD4194" w:rsidP="00C81A4C">
      <w:pPr>
        <w:pStyle w:val="a5"/>
        <w:widowControl/>
        <w:spacing w:line="560" w:lineRule="exact"/>
        <w:ind w:firstLineChars="196" w:firstLine="627"/>
        <w:jc w:val="both"/>
        <w:rPr>
          <w:rFonts w:ascii="黑体" w:eastAsia="黑体" w:hAnsi="黑体" w:cs="微软雅黑"/>
          <w:color w:val="333333"/>
          <w:sz w:val="32"/>
          <w:szCs w:val="32"/>
        </w:rPr>
      </w:pPr>
      <w:r w:rsidRPr="00C81A4C">
        <w:rPr>
          <w:rFonts w:ascii="黑体" w:eastAsia="黑体" w:hAnsi="黑体" w:cs="微软雅黑" w:hint="eastAsia"/>
          <w:color w:val="333333"/>
          <w:sz w:val="32"/>
          <w:szCs w:val="32"/>
        </w:rPr>
        <w:t>十、年度汇算的退税、补税</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（一）办理退税</w:t>
      </w:r>
    </w:p>
    <w:p w:rsidR="009317B1" w:rsidRPr="006C5A7F" w:rsidRDefault="00BD4194" w:rsidP="00740A90">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纳税人申请年度汇算退税，应当提供其在中国境内开设的符合条件的银行账户。税务机关按规定审核后，按照国库管理有关规定，在本公告第九条确定的接受年度汇算申报的税务机关所在地（即汇算清缴地）就地办理税款退库。纳税人未提供本人有效银行账户，或者提供的信息资料有误的，税务机关将通知纳税人更正，纳税人按要求更正后依法办理退税。</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lastRenderedPageBreak/>
        <w:t>为方便纳税人获取退税，综合所得全年收入额不超过6万元且已预缴个人所得税的，税务机关在网上税务局提供便捷退税功能。纳税人可以在2021年3月1日至5月31日期间，通过简易申报表办理年度汇算退税。</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申请2020年度汇算退税的纳税人，如存在应当办理2019年度汇算补税但未办理，或者经税务机关通知2019年度汇算申报存在疑点但拒不更正或说明情况的，需在办理2019年度汇算申报补税、更正申报或者说明有关情况后依法申请退税。</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（二）办理补税</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纳税人办理年度汇算补税的，可以通过网上银行、办税服务厅POS机刷卡、银行柜台、非银行支付机构等方式缴纳。邮寄申报并补税的，纳税人需通过网上税务局或者主管税务机关办税服务厅及时关注申报进度并缴纳税款。</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纳税人因申报信息填写错误造成年度汇算多退或少缴税款的，纳税人主动或经税务机关提醒后及时改正的，税务</w:t>
      </w:r>
      <w:bookmarkStart w:id="0" w:name="_GoBack"/>
      <w:bookmarkEnd w:id="0"/>
      <w:r w:rsidRPr="006C5A7F">
        <w:rPr>
          <w:rFonts w:ascii="仿宋_GB2312" w:eastAsia="仿宋_GB2312" w:hAnsi="微软雅黑" w:cs="微软雅黑" w:hint="eastAsia"/>
          <w:color w:val="333333"/>
          <w:sz w:val="32"/>
          <w:szCs w:val="32"/>
        </w:rPr>
        <w:t>机关可以按照“首违不罚”原则免予处罚。</w:t>
      </w:r>
    </w:p>
    <w:p w:rsidR="009317B1" w:rsidRPr="00C81A4C" w:rsidRDefault="00BD4194" w:rsidP="00C81A4C">
      <w:pPr>
        <w:pStyle w:val="a5"/>
        <w:widowControl/>
        <w:spacing w:line="560" w:lineRule="exact"/>
        <w:ind w:firstLineChars="196" w:firstLine="627"/>
        <w:jc w:val="both"/>
        <w:rPr>
          <w:rFonts w:ascii="黑体" w:eastAsia="黑体" w:hAnsi="黑体" w:cs="微软雅黑"/>
          <w:color w:val="333333"/>
          <w:sz w:val="32"/>
          <w:szCs w:val="32"/>
        </w:rPr>
      </w:pPr>
      <w:r w:rsidRPr="00C81A4C">
        <w:rPr>
          <w:rFonts w:ascii="黑体" w:eastAsia="黑体" w:hAnsi="黑体" w:cs="微软雅黑" w:hint="eastAsia"/>
          <w:color w:val="333333"/>
          <w:sz w:val="32"/>
          <w:szCs w:val="32"/>
        </w:rPr>
        <w:t>十一、年度汇算服务</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税务机关推出系列优化服务措施，加强年度汇算的政策解读和操作辅导力度，分类编制办税指引，通俗解释政策口径、专业术语和操作流程，多渠道、多形式开展提示提醒服务，并通过手机个人所得税APP、网页端、12366纳税服务平台等渠道提供涉税咨询，帮助纳税人解决办理年度汇算中的疑难问题，积极回应纳税人诉求。</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lastRenderedPageBreak/>
        <w:t>为合理有序引导纳税人办理年度汇算，主管税务机关将分批分期通知提醒纳税人在确定的时间段内办理。纳税人如需提前或延后办理的，可与税务机关预约或通过网上税务局在年度汇算期内办理。对于独立完成年度汇算存在困难的年长、行动不便等特殊人群，由纳税人提出申请，税务机关可提供个性化年度汇算服务。</w:t>
      </w:r>
    </w:p>
    <w:p w:rsidR="009317B1" w:rsidRPr="00C81A4C" w:rsidRDefault="00BD4194" w:rsidP="00C81A4C">
      <w:pPr>
        <w:pStyle w:val="a5"/>
        <w:widowControl/>
        <w:spacing w:line="560" w:lineRule="exact"/>
        <w:ind w:firstLineChars="196" w:firstLine="627"/>
        <w:jc w:val="both"/>
        <w:rPr>
          <w:rFonts w:ascii="黑体" w:eastAsia="黑体" w:hAnsi="黑体" w:cs="微软雅黑"/>
          <w:color w:val="333333"/>
          <w:sz w:val="32"/>
          <w:szCs w:val="32"/>
        </w:rPr>
      </w:pPr>
      <w:r w:rsidRPr="00C81A4C">
        <w:rPr>
          <w:rFonts w:ascii="黑体" w:eastAsia="黑体" w:hAnsi="黑体" w:cs="微软雅黑" w:hint="eastAsia"/>
          <w:color w:val="333333"/>
          <w:sz w:val="32"/>
          <w:szCs w:val="32"/>
        </w:rPr>
        <w:t>十二、其他事项</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《国家税务总局关于个人所得税自行纳税申报有关问题的公告》（2018年第62号）第一条第二款与本公告不一致的，依照本公告执行。</w:t>
      </w:r>
    </w:p>
    <w:p w:rsidR="009317B1" w:rsidRPr="006C5A7F" w:rsidRDefault="00BD4194" w:rsidP="00C81A4C">
      <w:pPr>
        <w:pStyle w:val="a5"/>
        <w:widowControl/>
        <w:spacing w:line="560" w:lineRule="exact"/>
        <w:ind w:firstLineChars="200" w:firstLine="640"/>
        <w:jc w:val="both"/>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特此公告。</w:t>
      </w:r>
    </w:p>
    <w:p w:rsidR="009317B1" w:rsidRDefault="009317B1" w:rsidP="006C5A7F">
      <w:pPr>
        <w:pStyle w:val="a5"/>
        <w:widowControl/>
        <w:spacing w:line="560" w:lineRule="exact"/>
        <w:jc w:val="both"/>
        <w:rPr>
          <w:rFonts w:ascii="仿宋_GB2312" w:eastAsia="仿宋_GB2312" w:hAnsi="微软雅黑" w:cs="微软雅黑"/>
          <w:color w:val="333333"/>
          <w:sz w:val="32"/>
          <w:szCs w:val="32"/>
        </w:rPr>
      </w:pPr>
    </w:p>
    <w:p w:rsidR="00C81A4C" w:rsidRPr="006C5A7F" w:rsidRDefault="00C81A4C" w:rsidP="006C5A7F">
      <w:pPr>
        <w:pStyle w:val="a5"/>
        <w:widowControl/>
        <w:spacing w:line="560" w:lineRule="exact"/>
        <w:jc w:val="both"/>
        <w:rPr>
          <w:rFonts w:ascii="仿宋_GB2312" w:eastAsia="仿宋_GB2312" w:hAnsi="微软雅黑" w:cs="微软雅黑"/>
          <w:color w:val="333333"/>
          <w:sz w:val="32"/>
          <w:szCs w:val="32"/>
        </w:rPr>
      </w:pPr>
    </w:p>
    <w:p w:rsidR="009317B1" w:rsidRPr="006C5A7F" w:rsidRDefault="00BD4194" w:rsidP="003969D8">
      <w:pPr>
        <w:pStyle w:val="a5"/>
        <w:widowControl/>
        <w:spacing w:line="560" w:lineRule="exact"/>
        <w:ind w:right="160"/>
        <w:jc w:val="right"/>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国家税务总局</w:t>
      </w:r>
    </w:p>
    <w:p w:rsidR="009317B1" w:rsidRPr="006C5A7F" w:rsidRDefault="00BD4194" w:rsidP="00C81A4C">
      <w:pPr>
        <w:pStyle w:val="a5"/>
        <w:widowControl/>
        <w:spacing w:line="560" w:lineRule="exact"/>
        <w:jc w:val="right"/>
        <w:rPr>
          <w:rFonts w:ascii="仿宋_GB2312" w:eastAsia="仿宋_GB2312" w:hAnsi="微软雅黑" w:cs="微软雅黑"/>
          <w:color w:val="333333"/>
          <w:sz w:val="32"/>
          <w:szCs w:val="32"/>
        </w:rPr>
      </w:pPr>
      <w:r w:rsidRPr="006C5A7F">
        <w:rPr>
          <w:rFonts w:ascii="仿宋_GB2312" w:eastAsia="仿宋_GB2312" w:hAnsi="微软雅黑" w:cs="微软雅黑" w:hint="eastAsia"/>
          <w:color w:val="333333"/>
          <w:sz w:val="32"/>
          <w:szCs w:val="32"/>
        </w:rPr>
        <w:t>2021年2月8日</w:t>
      </w:r>
    </w:p>
    <w:p w:rsidR="009317B1" w:rsidRPr="006C5A7F" w:rsidRDefault="009317B1" w:rsidP="006C5A7F">
      <w:pPr>
        <w:spacing w:line="560" w:lineRule="exact"/>
        <w:rPr>
          <w:rFonts w:ascii="仿宋_GB2312" w:eastAsia="仿宋_GB2312"/>
          <w:sz w:val="32"/>
          <w:szCs w:val="32"/>
        </w:rPr>
      </w:pPr>
    </w:p>
    <w:sectPr w:rsidR="009317B1" w:rsidRPr="006C5A7F" w:rsidSect="009317B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FD5" w:rsidRDefault="00224FD5" w:rsidP="009317B1">
      <w:r>
        <w:separator/>
      </w:r>
    </w:p>
  </w:endnote>
  <w:endnote w:type="continuationSeparator" w:id="1">
    <w:p w:rsidR="00224FD5" w:rsidRDefault="00224FD5" w:rsidP="009317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7B1" w:rsidRDefault="002A7109">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9317B1" w:rsidRDefault="002A7109">
                <w:pPr>
                  <w:pStyle w:val="a3"/>
                </w:pPr>
                <w:r>
                  <w:rPr>
                    <w:rFonts w:hint="eastAsia"/>
                  </w:rPr>
                  <w:fldChar w:fldCharType="begin"/>
                </w:r>
                <w:r w:rsidR="00BD4194">
                  <w:rPr>
                    <w:rFonts w:hint="eastAsia"/>
                  </w:rPr>
                  <w:instrText xml:space="preserve"> PAGE  \* MERGEFORMAT </w:instrText>
                </w:r>
                <w:r>
                  <w:rPr>
                    <w:rFonts w:hint="eastAsia"/>
                  </w:rPr>
                  <w:fldChar w:fldCharType="separate"/>
                </w:r>
                <w:r w:rsidR="006D730E">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FD5" w:rsidRDefault="00224FD5" w:rsidP="009317B1">
      <w:r>
        <w:separator/>
      </w:r>
    </w:p>
  </w:footnote>
  <w:footnote w:type="continuationSeparator" w:id="1">
    <w:p w:rsidR="00224FD5" w:rsidRDefault="00224FD5" w:rsidP="009317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FE47E49"/>
    <w:rsid w:val="00224FD5"/>
    <w:rsid w:val="002A7109"/>
    <w:rsid w:val="00326982"/>
    <w:rsid w:val="003969D8"/>
    <w:rsid w:val="006C5A7F"/>
    <w:rsid w:val="006D730E"/>
    <w:rsid w:val="00740A90"/>
    <w:rsid w:val="009317B1"/>
    <w:rsid w:val="00BD4194"/>
    <w:rsid w:val="00C81A4C"/>
    <w:rsid w:val="1DCD315A"/>
    <w:rsid w:val="3FE47E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17B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317B1"/>
    <w:pPr>
      <w:tabs>
        <w:tab w:val="center" w:pos="4153"/>
        <w:tab w:val="right" w:pos="8306"/>
      </w:tabs>
      <w:snapToGrid w:val="0"/>
      <w:jc w:val="left"/>
    </w:pPr>
    <w:rPr>
      <w:sz w:val="18"/>
    </w:rPr>
  </w:style>
  <w:style w:type="paragraph" w:styleId="a4">
    <w:name w:val="header"/>
    <w:basedOn w:val="a"/>
    <w:rsid w:val="009317B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9317B1"/>
    <w:pPr>
      <w:jc w:val="left"/>
    </w:pPr>
    <w:rPr>
      <w:rFonts w:cs="Times New Roman"/>
      <w:kern w:val="0"/>
      <w:sz w:val="24"/>
    </w:rPr>
  </w:style>
  <w:style w:type="character" w:styleId="a6">
    <w:name w:val="FollowedHyperlink"/>
    <w:basedOn w:val="a0"/>
    <w:rsid w:val="009317B1"/>
    <w:rPr>
      <w:color w:val="333333"/>
      <w:u w:val="none"/>
    </w:rPr>
  </w:style>
  <w:style w:type="character" w:styleId="a7">
    <w:name w:val="Hyperlink"/>
    <w:basedOn w:val="a0"/>
    <w:rsid w:val="009317B1"/>
    <w:rPr>
      <w:color w:val="333333"/>
      <w:u w:val="none"/>
    </w:rPr>
  </w:style>
  <w:style w:type="character" w:customStyle="1" w:styleId="hao1">
    <w:name w:val="hao1"/>
    <w:basedOn w:val="a0"/>
    <w:rsid w:val="009317B1"/>
    <w:rPr>
      <w:b/>
    </w:rPr>
  </w:style>
  <w:style w:type="character" w:customStyle="1" w:styleId="wz">
    <w:name w:val="wz"/>
    <w:basedOn w:val="a0"/>
    <w:rsid w:val="009317B1"/>
    <w:rPr>
      <w:vanish/>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463</Words>
  <Characters>2642</Characters>
  <Application>Microsoft Office Word</Application>
  <DocSecurity>0</DocSecurity>
  <Lines>22</Lines>
  <Paragraphs>6</Paragraphs>
  <ScaleCrop>false</ScaleCrop>
  <Company>东莞理工学院城市学院</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sxpc</dc:creator>
  <cp:lastModifiedBy>谢广宇</cp:lastModifiedBy>
  <cp:revision>5</cp:revision>
  <cp:lastPrinted>2021-03-02T03:45:00Z</cp:lastPrinted>
  <dcterms:created xsi:type="dcterms:W3CDTF">2021-03-08T08:04:00Z</dcterms:created>
  <dcterms:modified xsi:type="dcterms:W3CDTF">2021-03-08T08:15:00Z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