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420"/>
        <w:jc w:val="left"/>
        <w:rPr>
          <w:rFonts w:hint="eastAsia" w:ascii="方正小标宋简体" w:hAnsi="宋体" w:eastAsia="方正小标宋简体" w:cs="宋体"/>
          <w:b/>
          <w:kern w:val="2"/>
          <w:sz w:val="44"/>
          <w:szCs w:val="44"/>
          <w:lang w:val="en-US" w:eastAsia="zh-CN" w:bidi="th-TH"/>
        </w:rPr>
      </w:pPr>
      <w:r>
        <w:rPr>
          <w:rFonts w:hint="eastAsia" w:ascii="方正小标宋简体" w:hAnsi="宋体" w:eastAsia="方正小标宋简体" w:cs="宋体"/>
          <w:b/>
          <w:kern w:val="2"/>
          <w:sz w:val="44"/>
          <w:szCs w:val="44"/>
          <w:lang w:val="en-US" w:eastAsia="zh-CN" w:bidi="th-TH"/>
        </w:rPr>
        <w:t>附件3：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420"/>
        <w:jc w:val="center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方正小标宋简体" w:hAnsi="宋体" w:eastAsia="方正小标宋简体" w:cs="宋体"/>
          <w:b/>
          <w:kern w:val="2"/>
          <w:sz w:val="44"/>
          <w:szCs w:val="44"/>
          <w:lang w:val="en-US" w:eastAsia="zh-CN" w:bidi="th-TH"/>
        </w:rPr>
        <w:t>《中华人民共和国</w:t>
      </w:r>
      <w:r>
        <w:rPr>
          <w:rFonts w:hint="default" w:ascii="方正小标宋简体" w:hAnsi="宋体" w:eastAsia="方正小标宋简体" w:cs="宋体"/>
          <w:b/>
          <w:kern w:val="2"/>
          <w:sz w:val="44"/>
          <w:szCs w:val="44"/>
          <w:lang w:val="en-US" w:eastAsia="zh-CN" w:bidi="th-TH"/>
        </w:rPr>
        <w:t>税收征管法</w:t>
      </w:r>
      <w:r>
        <w:rPr>
          <w:rFonts w:hint="eastAsia" w:ascii="方正小标宋简体" w:hAnsi="宋体" w:eastAsia="方正小标宋简体" w:cs="宋体"/>
          <w:b/>
          <w:kern w:val="2"/>
          <w:sz w:val="44"/>
          <w:szCs w:val="44"/>
          <w:lang w:val="en-US" w:eastAsia="zh-CN" w:bidi="th-TH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  <w:t>第六十二条  纳税人未按照规定的期限办理纳税申报和报送纳税资料的,或者扣缴义务人未按照规定的期限向税务机关报送代扣代缴、代收代缴税款报告表和有关资料的,由税务机关责令限期改正,可以处二千元以下的罚款;情节严重的,可以处二千元以上一万元以下的罚款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  <w:t>第六十三条  纳税人伪造、变造、隐匿、擅自销毁帐簿、记帐凭证,或者在帐簿上多列支出或者不列、少列收入,或者经税务机关通知申报而拒不申报或者进行虚假的纳税申报,不缴或者少缴应纳税款的,是偷税。对纳税人偷税的,由税务机关追缴其不缴或者少缴的税款、滞纳金,并处不缴或者少缴的税款百分之五十以上五倍以下的罚款;构成犯罪的,依法追究刑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  <w:t>扣缴义务人采取前款所列手段,不缴或者少缴已扣、已收税款,由税务机关追缴其不缴或者少缴的税款、滞纳金,并处不缴或者少缴的税款百分之五十以上五倍以下的罚款;构成犯罪的,依法追究刑事责任。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  <w:t>第六十四条  纳税人、扣缴义务人编造虚假计税依据的,由税务机关责令限期改正,并处五万元以下的罚款。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th-TH"/>
        </w:rPr>
        <w:t>纳税人不进行纳税申报,不缴或者少缴应纳税款的,由税务机关追缴其不缴或者少缴的税款、滞纳金,并处不缴或者少缴的税款百分之五十以上五倍以下的罚款。</w:t>
      </w:r>
    </w:p>
    <w:p>
      <w:pP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th-TH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1541D"/>
    <w:rsid w:val="303C02A0"/>
    <w:rsid w:val="4A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2020-04-07T02:51:00Z</dcterms:created>
  <dc:creator>sxpc</dc:creator>
  <cp:lastModifiedBy>sxpc</cp:lastModifiedBy>
  <dcterms:modified xsi:type="dcterms:W3CDTF">2020-04-07T02:58:30Z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