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ascii="宋体" w:hAnsi="宋体" w:cs="宋体"/>
          <w:b/>
          <w:bCs/>
          <w:sz w:val="52"/>
          <w:szCs w:val="52"/>
        </w:rPr>
      </w:pPr>
    </w:p>
    <w:p>
      <w:pPr>
        <w:spacing w:line="1000" w:lineRule="exact"/>
        <w:jc w:val="center"/>
        <w:rPr>
          <w:rFonts w:ascii="宋体" w:hAnsi="宋体" w:cs="宋体"/>
          <w:b/>
          <w:bCs/>
          <w:sz w:val="52"/>
          <w:szCs w:val="52"/>
        </w:rPr>
      </w:pPr>
      <w:r>
        <w:rPr>
          <w:rFonts w:hint="eastAsia" w:ascii="宋体" w:hAnsi="宋体" w:cs="宋体"/>
          <w:b/>
          <w:bCs/>
          <w:sz w:val="52"/>
          <w:szCs w:val="52"/>
        </w:rPr>
        <w:t>东莞理工学院城市学院</w:t>
      </w:r>
    </w:p>
    <w:p>
      <w:pPr>
        <w:spacing w:line="1000" w:lineRule="exact"/>
        <w:jc w:val="center"/>
        <w:rPr>
          <w:rFonts w:ascii="宋体" w:hAnsi="宋体" w:cs="宋体"/>
          <w:sz w:val="30"/>
          <w:szCs w:val="30"/>
        </w:rPr>
      </w:pPr>
    </w:p>
    <w:p>
      <w:pPr>
        <w:spacing w:line="1000" w:lineRule="exact"/>
        <w:jc w:val="center"/>
        <w:rPr>
          <w:rFonts w:ascii="宋体" w:hAnsi="宋体" w:cs="宋体"/>
          <w:b/>
          <w:bCs/>
          <w:sz w:val="80"/>
          <w:szCs w:val="80"/>
        </w:rPr>
      </w:pPr>
      <w:r>
        <w:rPr>
          <w:rFonts w:hint="eastAsia" w:ascii="宋体" w:hAnsi="宋体" w:cs="宋体"/>
          <w:b/>
          <w:bCs/>
          <w:sz w:val="80"/>
          <w:szCs w:val="80"/>
        </w:rPr>
        <w:t>招</w:t>
      </w:r>
    </w:p>
    <w:p>
      <w:pPr>
        <w:spacing w:line="1000" w:lineRule="exact"/>
        <w:jc w:val="center"/>
        <w:rPr>
          <w:rFonts w:ascii="宋体" w:hAnsi="宋体" w:cs="宋体"/>
          <w:b/>
          <w:bCs/>
          <w:sz w:val="80"/>
          <w:szCs w:val="80"/>
        </w:rPr>
      </w:pPr>
      <w:r>
        <w:rPr>
          <w:rFonts w:hint="eastAsia" w:ascii="宋体" w:hAnsi="宋体" w:cs="宋体"/>
          <w:b/>
          <w:bCs/>
          <w:sz w:val="80"/>
          <w:szCs w:val="80"/>
        </w:rPr>
        <w:t>标</w:t>
      </w:r>
    </w:p>
    <w:p>
      <w:pPr>
        <w:spacing w:line="1000" w:lineRule="exact"/>
        <w:jc w:val="center"/>
        <w:rPr>
          <w:rFonts w:ascii="宋体" w:hAnsi="宋体" w:cs="宋体"/>
          <w:b/>
          <w:bCs/>
          <w:sz w:val="80"/>
          <w:szCs w:val="80"/>
        </w:rPr>
      </w:pPr>
      <w:r>
        <w:rPr>
          <w:rFonts w:hint="eastAsia" w:ascii="宋体" w:hAnsi="宋体" w:cs="宋体"/>
          <w:b/>
          <w:bCs/>
          <w:sz w:val="80"/>
          <w:szCs w:val="80"/>
        </w:rPr>
        <w:t>文</w:t>
      </w:r>
    </w:p>
    <w:p>
      <w:pPr>
        <w:spacing w:line="1000" w:lineRule="exact"/>
        <w:jc w:val="center"/>
        <w:rPr>
          <w:rFonts w:ascii="宋体" w:hAnsi="宋体" w:cs="宋体"/>
          <w:b/>
          <w:bCs/>
          <w:sz w:val="80"/>
          <w:szCs w:val="80"/>
        </w:rPr>
      </w:pPr>
      <w:r>
        <w:rPr>
          <w:rFonts w:hint="eastAsia" w:ascii="宋体" w:hAnsi="宋体" w:cs="宋体"/>
          <w:b/>
          <w:bCs/>
          <w:sz w:val="80"/>
          <w:szCs w:val="80"/>
        </w:rPr>
        <w:t>件</w:t>
      </w:r>
    </w:p>
    <w:p>
      <w:pPr>
        <w:spacing w:line="600" w:lineRule="exact"/>
        <w:jc w:val="center"/>
        <w:rPr>
          <w:rFonts w:ascii="宋体" w:hAnsi="宋体" w:cs="宋体"/>
          <w:sz w:val="80"/>
          <w:szCs w:val="80"/>
        </w:rPr>
      </w:pPr>
    </w:p>
    <w:p>
      <w:pPr>
        <w:spacing w:line="600" w:lineRule="exact"/>
        <w:jc w:val="center"/>
        <w:rPr>
          <w:rFonts w:ascii="宋体" w:hAnsi="宋体" w:cs="宋体"/>
          <w:b/>
          <w:bCs/>
          <w:sz w:val="28"/>
          <w:szCs w:val="28"/>
        </w:rPr>
      </w:pPr>
    </w:p>
    <w:p>
      <w:pPr>
        <w:snapToGrid w:val="0"/>
        <w:spacing w:line="600" w:lineRule="exact"/>
        <w:jc w:val="center"/>
        <w:rPr>
          <w:rFonts w:hint="default" w:ascii="宋体" w:hAnsi="宋体" w:eastAsia="宋体" w:cs="宋体"/>
          <w:b/>
          <w:bCs/>
          <w:sz w:val="31"/>
          <w:szCs w:val="31"/>
          <w:lang w:val="en-US" w:eastAsia="zh-CN"/>
        </w:rPr>
      </w:pPr>
      <w:r>
        <w:rPr>
          <w:rFonts w:hint="eastAsia" w:ascii="宋体" w:hAnsi="宋体" w:cs="宋体"/>
          <w:b/>
          <w:bCs/>
          <w:sz w:val="31"/>
          <w:szCs w:val="31"/>
        </w:rPr>
        <w:t>项目编号：DGUT-CY-202</w:t>
      </w:r>
      <w:r>
        <w:rPr>
          <w:rFonts w:hint="default" w:ascii="宋体" w:hAnsi="宋体" w:cs="宋体"/>
          <w:b/>
          <w:bCs/>
          <w:sz w:val="31"/>
          <w:szCs w:val="31"/>
          <w:lang w:val="en-US"/>
        </w:rPr>
        <w:t>1010501</w:t>
      </w:r>
    </w:p>
    <w:p>
      <w:pPr>
        <w:snapToGrid w:val="0"/>
        <w:spacing w:line="600" w:lineRule="exact"/>
        <w:jc w:val="center"/>
        <w:rPr>
          <w:rFonts w:ascii="宋体" w:hAnsi="宋体" w:cs="宋体"/>
          <w:b/>
          <w:bCs/>
          <w:sz w:val="31"/>
          <w:szCs w:val="31"/>
        </w:rPr>
      </w:pPr>
      <w:r>
        <w:rPr>
          <w:rFonts w:hint="eastAsia" w:ascii="宋体" w:hAnsi="宋体" w:cs="宋体"/>
          <w:b/>
          <w:bCs/>
          <w:sz w:val="31"/>
          <w:szCs w:val="31"/>
        </w:rPr>
        <w:t xml:space="preserve"> 项目名称：</w:t>
      </w:r>
      <w:r>
        <w:rPr>
          <w:rFonts w:hint="eastAsia" w:ascii="宋体" w:hAnsi="宋体" w:cs="宋体"/>
          <w:b/>
          <w:bCs/>
          <w:sz w:val="31"/>
          <w:szCs w:val="31"/>
          <w:lang w:eastAsia="zh-CN"/>
        </w:rPr>
        <w:t>计信学院实验室电脑</w:t>
      </w:r>
      <w:r>
        <w:rPr>
          <w:rFonts w:hint="eastAsia" w:ascii="宋体" w:hAnsi="宋体" w:cs="宋体"/>
          <w:b/>
          <w:bCs/>
          <w:sz w:val="31"/>
          <w:szCs w:val="31"/>
        </w:rPr>
        <w:t>设备</w:t>
      </w:r>
      <w:r>
        <w:rPr>
          <w:rFonts w:hint="eastAsia" w:ascii="宋体" w:hAnsi="宋体" w:cs="宋体"/>
          <w:b/>
          <w:bCs/>
          <w:sz w:val="31"/>
          <w:szCs w:val="31"/>
          <w:lang w:eastAsia="zh-CN"/>
        </w:rPr>
        <w:t>升级改造</w:t>
      </w:r>
    </w:p>
    <w:p>
      <w:pPr>
        <w:snapToGrid w:val="0"/>
        <w:spacing w:line="600" w:lineRule="exact"/>
        <w:rPr>
          <w:rFonts w:ascii="宋体" w:hAnsi="宋体" w:cs="宋体"/>
          <w:b/>
          <w:bCs/>
          <w:w w:val="90"/>
          <w:sz w:val="28"/>
          <w:szCs w:val="28"/>
        </w:rPr>
      </w:pPr>
    </w:p>
    <w:p>
      <w:pPr>
        <w:snapToGrid w:val="0"/>
        <w:spacing w:line="600" w:lineRule="exact"/>
        <w:rPr>
          <w:rFonts w:ascii="宋体" w:hAnsi="宋体" w:cs="宋体"/>
          <w:b/>
          <w:bCs/>
          <w:sz w:val="28"/>
          <w:szCs w:val="28"/>
        </w:rPr>
      </w:pPr>
    </w:p>
    <w:p>
      <w:pPr>
        <w:snapToGrid w:val="0"/>
        <w:spacing w:line="600" w:lineRule="exact"/>
        <w:rPr>
          <w:rFonts w:ascii="宋体" w:hAnsi="宋体" w:cs="宋体"/>
          <w:b/>
          <w:bCs/>
          <w:sz w:val="28"/>
          <w:szCs w:val="28"/>
          <w:u w:val="single"/>
        </w:rPr>
      </w:pPr>
    </w:p>
    <w:p>
      <w:pPr>
        <w:snapToGrid w:val="0"/>
        <w:spacing w:line="600" w:lineRule="exact"/>
        <w:ind w:firstLine="311" w:firstLineChars="100"/>
        <w:jc w:val="center"/>
        <w:rPr>
          <w:rFonts w:ascii="宋体" w:hAnsi="宋体" w:cs="宋体"/>
          <w:b/>
          <w:bCs/>
          <w:sz w:val="31"/>
          <w:szCs w:val="31"/>
        </w:rPr>
      </w:pPr>
      <w:r>
        <w:rPr>
          <w:rFonts w:hint="eastAsia" w:ascii="宋体" w:hAnsi="宋体" w:cs="宋体"/>
          <w:b/>
          <w:bCs/>
          <w:sz w:val="31"/>
          <w:szCs w:val="31"/>
        </w:rPr>
        <w:t>东莞理工学院城市学院</w:t>
      </w:r>
    </w:p>
    <w:p>
      <w:pPr>
        <w:snapToGrid w:val="0"/>
        <w:spacing w:line="600" w:lineRule="exact"/>
        <w:jc w:val="center"/>
        <w:rPr>
          <w:rFonts w:ascii="宋体" w:hAnsi="宋体" w:cs="宋体"/>
          <w:b/>
          <w:bCs/>
          <w:sz w:val="31"/>
          <w:szCs w:val="31"/>
        </w:rPr>
      </w:pPr>
      <w:r>
        <w:rPr>
          <w:rFonts w:hint="eastAsia" w:ascii="宋体" w:hAnsi="宋体" w:cs="宋体"/>
          <w:b/>
          <w:bCs/>
          <w:sz w:val="31"/>
          <w:szCs w:val="31"/>
        </w:rPr>
        <w:t>二Ｏ二</w:t>
      </w:r>
      <w:r>
        <w:rPr>
          <w:rFonts w:hint="eastAsia" w:ascii="宋体" w:hAnsi="宋体" w:cs="宋体"/>
          <w:b/>
          <w:bCs/>
          <w:sz w:val="31"/>
          <w:szCs w:val="31"/>
          <w:lang w:eastAsia="zh-CN"/>
        </w:rPr>
        <w:t>一</w:t>
      </w:r>
      <w:r>
        <w:rPr>
          <w:rFonts w:hint="eastAsia" w:ascii="宋体" w:hAnsi="宋体" w:cs="宋体"/>
          <w:b/>
          <w:bCs/>
          <w:sz w:val="31"/>
          <w:szCs w:val="31"/>
        </w:rPr>
        <w:t>年</w:t>
      </w:r>
      <w:r>
        <w:rPr>
          <w:rFonts w:hint="eastAsia" w:ascii="宋体" w:hAnsi="宋体" w:cs="宋体"/>
          <w:b/>
          <w:bCs/>
          <w:sz w:val="31"/>
          <w:szCs w:val="31"/>
          <w:lang w:eastAsia="zh-CN"/>
        </w:rPr>
        <w:t>一</w:t>
      </w:r>
      <w:r>
        <w:rPr>
          <w:rFonts w:hint="eastAsia" w:ascii="宋体" w:hAnsi="宋体" w:cs="宋体"/>
          <w:b/>
          <w:bCs/>
          <w:sz w:val="31"/>
          <w:szCs w:val="31"/>
        </w:rPr>
        <w:t>月</w:t>
      </w:r>
    </w:p>
    <w:p>
      <w:pPr>
        <w:tabs>
          <w:tab w:val="left" w:pos="2730"/>
        </w:tabs>
        <w:spacing w:line="360" w:lineRule="auto"/>
        <w:jc w:val="center"/>
        <w:rPr>
          <w:rFonts w:ascii="宋体" w:hAnsi="宋体" w:cs="宋体"/>
          <w:b/>
          <w:bCs/>
          <w:sz w:val="44"/>
          <w:szCs w:val="44"/>
        </w:rPr>
      </w:pPr>
    </w:p>
    <w:p>
      <w:pPr>
        <w:pStyle w:val="2"/>
        <w:jc w:val="center"/>
        <w:rPr>
          <w:rFonts w:ascii="宋体" w:hAnsi="宋体" w:cs="宋体"/>
          <w:sz w:val="28"/>
        </w:rPr>
      </w:pPr>
      <w:bookmarkStart w:id="0" w:name="_Toc245714877"/>
      <w:r>
        <w:rPr>
          <w:rFonts w:hint="eastAsia" w:ascii="宋体" w:hAnsi="宋体" w:cs="宋体"/>
          <w:sz w:val="28"/>
        </w:rPr>
        <w:t>采购邀请函</w:t>
      </w:r>
      <w:bookmarkEnd w:id="0"/>
    </w:p>
    <w:p>
      <w:pPr>
        <w:spacing w:line="360" w:lineRule="auto"/>
        <w:rPr>
          <w:rFonts w:ascii="宋体" w:hAnsi="宋体" w:cs="宋体"/>
        </w:rPr>
      </w:pPr>
      <w:r>
        <w:rPr>
          <w:rFonts w:hint="eastAsia" w:ascii="宋体" w:hAnsi="宋体" w:cs="宋体"/>
        </w:rPr>
        <w:t>各有关供应商：</w:t>
      </w:r>
    </w:p>
    <w:p>
      <w:pPr>
        <w:spacing w:line="360" w:lineRule="auto"/>
        <w:ind w:firstLine="420" w:firstLineChars="200"/>
        <w:rPr>
          <w:rFonts w:ascii="宋体" w:hAnsi="宋体" w:cs="宋体"/>
        </w:rPr>
      </w:pPr>
      <w:r>
        <w:rPr>
          <w:rFonts w:hint="eastAsia" w:ascii="宋体" w:hAnsi="宋体" w:cs="宋体"/>
        </w:rPr>
        <w:t>经批准，现就东莞理工学院城市学院</w:t>
      </w:r>
      <w:r>
        <w:rPr>
          <w:rFonts w:hint="eastAsia" w:ascii="宋体" w:hAnsi="宋体" w:cs="宋体"/>
          <w:b/>
          <w:bCs/>
          <w:sz w:val="24"/>
          <w:szCs w:val="24"/>
          <w:u w:val="single"/>
          <w:lang w:eastAsia="zh-CN"/>
        </w:rPr>
        <w:t>计信学院实验室电脑</w:t>
      </w:r>
      <w:r>
        <w:rPr>
          <w:rFonts w:hint="eastAsia" w:ascii="宋体" w:hAnsi="宋体" w:cs="宋体"/>
          <w:b/>
          <w:bCs/>
          <w:sz w:val="24"/>
          <w:szCs w:val="24"/>
          <w:u w:val="single"/>
        </w:rPr>
        <w:t>设备</w:t>
      </w:r>
      <w:r>
        <w:rPr>
          <w:rFonts w:hint="eastAsia" w:ascii="宋体" w:hAnsi="宋体" w:cs="宋体"/>
          <w:b/>
          <w:bCs/>
          <w:sz w:val="24"/>
          <w:szCs w:val="24"/>
          <w:u w:val="single"/>
          <w:lang w:eastAsia="zh-CN"/>
        </w:rPr>
        <w:t>升级改造</w:t>
      </w:r>
      <w:r>
        <w:rPr>
          <w:rFonts w:hint="eastAsia" w:ascii="宋体" w:hAnsi="宋体" w:cs="宋体"/>
        </w:rPr>
        <w:t>采购项目（采购编号</w:t>
      </w:r>
      <w:r>
        <w:rPr>
          <w:rFonts w:hint="eastAsia" w:ascii="宋体" w:hAnsi="宋体" w:cs="宋体"/>
          <w:color w:val="FF0000"/>
        </w:rPr>
        <w:t>DGUT-CY-202</w:t>
      </w:r>
      <w:r>
        <w:rPr>
          <w:rFonts w:hint="eastAsia" w:ascii="宋体" w:hAnsi="宋体" w:cs="宋体"/>
          <w:color w:val="FF0000"/>
          <w:lang w:val="en-US" w:eastAsia="zh-CN"/>
        </w:rPr>
        <w:t>1010501</w:t>
      </w:r>
      <w:r>
        <w:rPr>
          <w:rFonts w:hint="eastAsia" w:ascii="宋体" w:hAnsi="宋体" w:cs="宋体"/>
        </w:rPr>
        <w:t>）进行公开招标，欢迎具有相关经营范围资质和能力的国内供应商参加本次采购。</w:t>
      </w:r>
    </w:p>
    <w:p>
      <w:pPr>
        <w:spacing w:line="360" w:lineRule="auto"/>
        <w:rPr>
          <w:rFonts w:ascii="宋体" w:hAnsi="宋体" w:cs="宋体"/>
        </w:rPr>
      </w:pPr>
      <w:r>
        <w:rPr>
          <w:rFonts w:hint="eastAsia" w:ascii="宋体" w:hAnsi="宋体" w:cs="宋体"/>
        </w:rPr>
        <w:t>一、采购货物及要求详细见用户需求。</w:t>
      </w:r>
    </w:p>
    <w:p>
      <w:pPr>
        <w:pStyle w:val="40"/>
        <w:spacing w:line="360" w:lineRule="auto"/>
        <w:ind w:left="420" w:firstLine="0" w:firstLineChars="0"/>
        <w:rPr>
          <w:rFonts w:ascii="宋体" w:hAnsi="宋体" w:cs="宋体"/>
        </w:rPr>
      </w:pPr>
      <w:r>
        <w:rPr>
          <w:rFonts w:hint="eastAsia" w:ascii="宋体" w:hAnsi="宋体" w:cs="宋体"/>
        </w:rPr>
        <w:t>报名时间：</w:t>
      </w:r>
      <w:r>
        <w:rPr>
          <w:rFonts w:hint="eastAsia" w:ascii="宋体" w:hAnsi="宋体" w:cs="宋体"/>
          <w:color w:val="FF0000"/>
        </w:rPr>
        <w:t>202</w:t>
      </w:r>
      <w:r>
        <w:rPr>
          <w:rFonts w:hint="eastAsia" w:ascii="宋体" w:hAnsi="宋体" w:cs="宋体"/>
          <w:color w:val="FF0000"/>
          <w:lang w:val="en-US" w:eastAsia="zh-CN"/>
        </w:rPr>
        <w:t>1</w:t>
      </w:r>
      <w:r>
        <w:rPr>
          <w:rFonts w:hint="eastAsia" w:ascii="宋体" w:hAnsi="宋体" w:cs="宋体"/>
          <w:color w:val="FF0000"/>
        </w:rPr>
        <w:t>年</w:t>
      </w:r>
      <w:r>
        <w:rPr>
          <w:rFonts w:hint="eastAsia" w:ascii="宋体" w:hAnsi="宋体" w:cs="宋体"/>
          <w:color w:val="FF0000"/>
          <w:lang w:val="en-US" w:eastAsia="zh-CN"/>
        </w:rPr>
        <w:t>1</w:t>
      </w:r>
      <w:r>
        <w:rPr>
          <w:rFonts w:hint="eastAsia" w:ascii="宋体" w:hAnsi="宋体" w:cs="宋体"/>
          <w:color w:val="FF0000"/>
        </w:rPr>
        <w:t>月</w:t>
      </w:r>
      <w:r>
        <w:rPr>
          <w:rFonts w:hint="eastAsia" w:ascii="宋体" w:hAnsi="宋体" w:cs="宋体"/>
          <w:color w:val="FF0000"/>
          <w:lang w:val="en-US" w:eastAsia="zh-CN"/>
        </w:rPr>
        <w:t>5</w:t>
      </w:r>
      <w:r>
        <w:rPr>
          <w:rFonts w:hint="eastAsia" w:ascii="宋体" w:hAnsi="宋体" w:cs="宋体"/>
          <w:color w:val="FF0000"/>
        </w:rPr>
        <w:t>日至</w:t>
      </w:r>
      <w:r>
        <w:rPr>
          <w:rFonts w:hint="eastAsia" w:ascii="宋体" w:hAnsi="宋体" w:cs="宋体"/>
          <w:color w:val="FF0000"/>
          <w:lang w:val="en-US" w:eastAsia="zh-CN"/>
        </w:rPr>
        <w:t>1</w:t>
      </w:r>
      <w:r>
        <w:rPr>
          <w:rFonts w:hint="eastAsia" w:ascii="宋体" w:hAnsi="宋体" w:cs="宋体"/>
          <w:color w:val="FF0000"/>
        </w:rPr>
        <w:t>月</w:t>
      </w:r>
      <w:r>
        <w:rPr>
          <w:rFonts w:hint="eastAsia" w:ascii="宋体" w:hAnsi="宋体" w:cs="宋体"/>
          <w:color w:val="FF0000"/>
          <w:lang w:val="en-US" w:eastAsia="zh-CN"/>
        </w:rPr>
        <w:t>11</w:t>
      </w:r>
      <w:r>
        <w:rPr>
          <w:rFonts w:hint="eastAsia" w:ascii="宋体" w:hAnsi="宋体" w:cs="宋体"/>
          <w:color w:val="FF0000"/>
        </w:rPr>
        <w:t>日</w:t>
      </w:r>
      <w:r>
        <w:rPr>
          <w:rFonts w:hint="eastAsia" w:ascii="宋体" w:hAnsi="宋体" w:cs="宋体"/>
        </w:rPr>
        <w:t>（节假日除外）。报名地点：东莞市寮步镇文昌路1号，东莞理工学院城市学院行政楼315室。（接受网络报名，报名资料发送采购办电子邮箱，地址：chengq@ccdgut.edu.cn，邮件标题备注投标项目名称及编号）</w:t>
      </w:r>
    </w:p>
    <w:p>
      <w:pPr>
        <w:pStyle w:val="28"/>
        <w:numPr>
          <w:ilvl w:val="0"/>
          <w:numId w:val="1"/>
        </w:numPr>
        <w:spacing w:line="360" w:lineRule="auto"/>
        <w:ind w:firstLineChars="0"/>
        <w:rPr>
          <w:rFonts w:ascii="宋体" w:hAnsi="宋体" w:cs="宋体"/>
        </w:rPr>
      </w:pPr>
      <w:r>
        <w:rPr>
          <w:rFonts w:hint="eastAsia" w:ascii="宋体" w:hAnsi="宋体" w:cs="宋体"/>
        </w:rPr>
        <w:t>索取文件时应提供以下资料：</w:t>
      </w:r>
    </w:p>
    <w:p>
      <w:pPr>
        <w:tabs>
          <w:tab w:val="left" w:pos="1080"/>
        </w:tabs>
        <w:spacing w:line="360" w:lineRule="auto"/>
        <w:ind w:left="360"/>
        <w:rPr>
          <w:rFonts w:ascii="宋体" w:hAnsi="宋体" w:cs="宋体"/>
        </w:rPr>
      </w:pPr>
      <w:r>
        <w:rPr>
          <w:rFonts w:hint="eastAsia" w:ascii="宋体" w:hAnsi="宋体" w:cs="宋体"/>
        </w:rPr>
        <w:t>（一）投标人的条件：</w:t>
      </w:r>
    </w:p>
    <w:p>
      <w:pPr>
        <w:tabs>
          <w:tab w:val="left" w:pos="1080"/>
        </w:tabs>
        <w:spacing w:line="360" w:lineRule="auto"/>
        <w:ind w:left="359" w:leftChars="171" w:firstLine="525" w:firstLineChars="250"/>
        <w:rPr>
          <w:rFonts w:ascii="宋体" w:hAnsi="宋体" w:cs="宋体"/>
        </w:rPr>
      </w:pPr>
      <w:r>
        <w:rPr>
          <w:rFonts w:hint="eastAsia" w:ascii="宋体" w:hAnsi="宋体" w:cs="宋体"/>
        </w:rPr>
        <w:t>1、在中华人民共和国境内注册并具有相关项目内容的经营范围。</w:t>
      </w:r>
    </w:p>
    <w:p>
      <w:pPr>
        <w:tabs>
          <w:tab w:val="left" w:pos="1080"/>
        </w:tabs>
        <w:spacing w:line="360" w:lineRule="auto"/>
        <w:ind w:left="359" w:leftChars="171" w:firstLine="525" w:firstLineChars="250"/>
        <w:rPr>
          <w:rFonts w:ascii="宋体" w:hAnsi="宋体" w:cs="宋体"/>
        </w:rPr>
      </w:pPr>
      <w:r>
        <w:rPr>
          <w:rFonts w:hint="eastAsia" w:ascii="宋体" w:hAnsi="宋体" w:cs="宋体"/>
        </w:rPr>
        <w:t>2、投标人参加政府采购活动近三年没有违法记录。</w:t>
      </w:r>
    </w:p>
    <w:p>
      <w:pPr>
        <w:tabs>
          <w:tab w:val="left" w:pos="1080"/>
        </w:tabs>
        <w:spacing w:line="360" w:lineRule="auto"/>
        <w:ind w:firstLine="315" w:firstLineChars="150"/>
        <w:rPr>
          <w:rFonts w:ascii="宋体" w:hAnsi="宋体" w:cs="宋体"/>
        </w:rPr>
      </w:pPr>
      <w:r>
        <w:rPr>
          <w:rFonts w:hint="eastAsia" w:ascii="宋体" w:hAnsi="宋体" w:cs="宋体"/>
        </w:rPr>
        <w:t>(二)  提供资料</w:t>
      </w:r>
    </w:p>
    <w:p>
      <w:pPr>
        <w:tabs>
          <w:tab w:val="left" w:pos="1080"/>
        </w:tabs>
        <w:spacing w:line="360" w:lineRule="auto"/>
        <w:ind w:left="360"/>
        <w:rPr>
          <w:rFonts w:ascii="宋体" w:hAnsi="宋体" w:cs="宋体"/>
        </w:rPr>
      </w:pPr>
      <w:r>
        <w:rPr>
          <w:rFonts w:hint="eastAsia" w:ascii="宋体" w:hAnsi="宋体" w:cs="宋体"/>
        </w:rPr>
        <w:t>1、营业执照副本原件及正本复印件一份（加盖公章）。</w:t>
      </w:r>
    </w:p>
    <w:p>
      <w:pPr>
        <w:tabs>
          <w:tab w:val="left" w:pos="1080"/>
        </w:tabs>
        <w:spacing w:line="360" w:lineRule="auto"/>
        <w:ind w:left="360"/>
        <w:rPr>
          <w:rFonts w:ascii="宋体" w:hAnsi="宋体" w:cs="宋体"/>
        </w:rPr>
      </w:pPr>
      <w:r>
        <w:rPr>
          <w:rFonts w:hint="eastAsia" w:ascii="宋体" w:hAnsi="宋体" w:cs="宋体"/>
        </w:rPr>
        <w:t>2、税务登记证副本原件及正本复印件一份（加盖公章）（三证合一的仅需提供营业执照）。</w:t>
      </w:r>
    </w:p>
    <w:p>
      <w:pPr>
        <w:tabs>
          <w:tab w:val="left" w:pos="1080"/>
        </w:tabs>
        <w:spacing w:line="360" w:lineRule="auto"/>
        <w:ind w:left="360"/>
        <w:rPr>
          <w:rFonts w:ascii="宋体" w:hAnsi="宋体" w:cs="宋体"/>
        </w:rPr>
      </w:pPr>
      <w:r>
        <w:rPr>
          <w:rFonts w:hint="eastAsia" w:ascii="宋体" w:hAnsi="宋体" w:cs="宋体"/>
        </w:rPr>
        <w:t>3、有效授权委托书原件。</w:t>
      </w:r>
    </w:p>
    <w:p>
      <w:pPr>
        <w:tabs>
          <w:tab w:val="left" w:pos="1080"/>
        </w:tabs>
        <w:spacing w:line="360" w:lineRule="auto"/>
        <w:ind w:left="181" w:leftChars="86" w:firstLine="210" w:firstLineChars="100"/>
        <w:rPr>
          <w:rFonts w:ascii="宋体" w:hAnsi="宋体" w:cs="宋体"/>
          <w:highlight w:val="red"/>
        </w:rPr>
      </w:pPr>
      <w:r>
        <w:rPr>
          <w:rFonts w:hint="eastAsia" w:ascii="宋体" w:hAnsi="宋体" w:cs="宋体"/>
        </w:rPr>
        <w:t>4、</w:t>
      </w:r>
      <w:r>
        <w:rPr>
          <w:rStyle w:val="60"/>
          <w:rFonts w:hint="eastAsia" w:ascii="宋体" w:hAnsi="宋体" w:eastAsia="宋体" w:cs="宋体"/>
          <w:color w:val="auto"/>
          <w:kern w:val="0"/>
          <w:sz w:val="21"/>
        </w:rPr>
        <w:t>代表人身份证复印件及授权人身份证复印件。</w:t>
      </w:r>
    </w:p>
    <w:p>
      <w:pPr>
        <w:spacing w:line="360" w:lineRule="auto"/>
        <w:rPr>
          <w:rFonts w:ascii="宋体" w:hAnsi="宋体" w:cs="宋体"/>
        </w:rPr>
      </w:pPr>
      <w:r>
        <w:rPr>
          <w:rFonts w:hint="eastAsia" w:ascii="宋体" w:hAnsi="宋体" w:cs="宋体"/>
        </w:rPr>
        <w:t>四、接受投标文件及标投时间、地点</w:t>
      </w:r>
      <w:bookmarkStart w:id="1" w:name="_GoBack"/>
      <w:bookmarkEnd w:id="1"/>
    </w:p>
    <w:p>
      <w:pPr>
        <w:numPr>
          <w:ilvl w:val="1"/>
          <w:numId w:val="1"/>
        </w:numPr>
        <w:tabs>
          <w:tab w:val="left" w:pos="1140"/>
        </w:tabs>
        <w:spacing w:line="360" w:lineRule="auto"/>
        <w:ind w:left="900"/>
        <w:rPr>
          <w:rFonts w:ascii="宋体" w:hAnsi="宋体" w:cs="宋体"/>
        </w:rPr>
      </w:pPr>
      <w:r>
        <w:rPr>
          <w:rFonts w:hint="eastAsia" w:ascii="宋体" w:hAnsi="宋体" w:cs="宋体"/>
        </w:rPr>
        <w:t>接受投标文件时间：</w:t>
      </w:r>
      <w:r>
        <w:rPr>
          <w:rFonts w:hint="eastAsia" w:ascii="宋体" w:hAnsi="宋体" w:cs="宋体"/>
          <w:color w:val="FF0000"/>
        </w:rPr>
        <w:t>202</w:t>
      </w:r>
      <w:r>
        <w:rPr>
          <w:rFonts w:hint="eastAsia" w:ascii="宋体" w:hAnsi="宋体" w:cs="宋体"/>
          <w:color w:val="FF0000"/>
          <w:lang w:val="en-US" w:eastAsia="zh-CN"/>
        </w:rPr>
        <w:t>11</w:t>
      </w:r>
      <w:r>
        <w:rPr>
          <w:rFonts w:hint="eastAsia" w:ascii="宋体" w:hAnsi="宋体" w:cs="宋体"/>
          <w:color w:val="FF0000"/>
        </w:rPr>
        <w:t>年1月</w:t>
      </w:r>
      <w:r>
        <w:rPr>
          <w:rFonts w:hint="eastAsia" w:ascii="宋体" w:hAnsi="宋体" w:cs="宋体"/>
          <w:color w:val="FF0000"/>
          <w:lang w:val="en-US" w:eastAsia="zh-CN"/>
        </w:rPr>
        <w:t>11</w:t>
      </w:r>
      <w:r>
        <w:rPr>
          <w:rFonts w:hint="eastAsia" w:ascii="宋体" w:hAnsi="宋体" w:cs="宋体"/>
          <w:color w:val="FF0000"/>
        </w:rPr>
        <w:t>日12：00时之前；</w:t>
      </w:r>
    </w:p>
    <w:p>
      <w:pPr>
        <w:numPr>
          <w:ilvl w:val="1"/>
          <w:numId w:val="1"/>
        </w:numPr>
        <w:tabs>
          <w:tab w:val="left" w:pos="1140"/>
        </w:tabs>
        <w:spacing w:line="360" w:lineRule="auto"/>
        <w:ind w:left="900"/>
        <w:rPr>
          <w:rFonts w:ascii="宋体" w:hAnsi="宋体" w:cs="宋体"/>
        </w:rPr>
      </w:pPr>
      <w:r>
        <w:rPr>
          <w:rFonts w:hint="eastAsia" w:ascii="宋体" w:hAnsi="宋体" w:cs="宋体"/>
        </w:rPr>
        <w:t>地点：东莞市寮步镇文昌路1号，东莞理工学院城市学院行政楼315室；</w:t>
      </w:r>
    </w:p>
    <w:p>
      <w:pPr>
        <w:numPr>
          <w:ilvl w:val="1"/>
          <w:numId w:val="1"/>
        </w:numPr>
        <w:tabs>
          <w:tab w:val="left" w:pos="1140"/>
        </w:tabs>
        <w:spacing w:line="360" w:lineRule="auto"/>
        <w:ind w:left="900"/>
        <w:rPr>
          <w:rFonts w:ascii="宋体" w:hAnsi="宋体" w:cs="宋体"/>
        </w:rPr>
      </w:pPr>
      <w:r>
        <w:rPr>
          <w:rFonts w:hint="eastAsia" w:ascii="宋体" w:hAnsi="宋体" w:cs="宋体"/>
        </w:rPr>
        <w:t>开标时间及地点：另行通知。</w:t>
      </w:r>
    </w:p>
    <w:p>
      <w:pPr>
        <w:numPr>
          <w:ilvl w:val="0"/>
          <w:numId w:val="2"/>
        </w:numPr>
        <w:spacing w:line="360" w:lineRule="auto"/>
        <w:rPr>
          <w:rFonts w:hint="eastAsia" w:ascii="宋体" w:hAnsi="宋体" w:cs="宋体"/>
        </w:rPr>
      </w:pPr>
      <w:r>
        <w:rPr>
          <w:rFonts w:hint="eastAsia" w:ascii="宋体" w:hAnsi="宋体" w:cs="宋体"/>
        </w:rPr>
        <w:t>联系电话：0769-23382660  23382668   联系人：陈老师  谢老师</w:t>
      </w:r>
    </w:p>
    <w:p>
      <w:pPr>
        <w:numPr>
          <w:ilvl w:val="0"/>
          <w:numId w:val="2"/>
        </w:numPr>
        <w:spacing w:line="360" w:lineRule="auto"/>
        <w:rPr>
          <w:rFonts w:hint="eastAsia" w:ascii="宋体" w:hAnsi="宋体" w:cs="宋体"/>
        </w:rPr>
      </w:pPr>
      <w:r>
        <w:rPr>
          <w:rFonts w:hint="eastAsia" w:ascii="宋体" w:hAnsi="宋体" w:cs="宋体"/>
          <w:lang w:eastAsia="zh-CN"/>
        </w:rPr>
        <w:t>纪检监督电话</w:t>
      </w:r>
      <w:r>
        <w:rPr>
          <w:rFonts w:hint="eastAsia" w:ascii="宋体" w:hAnsi="宋体" w:cs="宋体"/>
        </w:rPr>
        <w:t>：</w:t>
      </w:r>
      <w:r>
        <w:rPr>
          <w:rFonts w:hint="eastAsia" w:ascii="宋体" w:hAnsi="宋体" w:cs="宋体"/>
          <w:lang w:val="en-US" w:eastAsia="zh-CN"/>
        </w:rPr>
        <w:t>0769-23388024</w:t>
      </w:r>
    </w:p>
    <w:p>
      <w:pPr>
        <w:spacing w:line="360" w:lineRule="auto"/>
        <w:rPr>
          <w:rFonts w:ascii="宋体" w:hAnsi="宋体" w:cs="宋体"/>
        </w:rPr>
      </w:pPr>
      <w:r>
        <w:rPr>
          <w:rFonts w:hint="eastAsia" w:ascii="宋体" w:hAnsi="宋体" w:cs="宋体"/>
          <w:lang w:eastAsia="zh-CN"/>
        </w:rPr>
        <w:t>七</w:t>
      </w:r>
      <w:r>
        <w:rPr>
          <w:rFonts w:hint="eastAsia" w:ascii="宋体" w:hAnsi="宋体" w:cs="宋体"/>
        </w:rPr>
        <w:t>、注意事项</w:t>
      </w:r>
    </w:p>
    <w:p>
      <w:pPr>
        <w:numPr>
          <w:ilvl w:val="0"/>
          <w:numId w:val="3"/>
        </w:numPr>
        <w:spacing w:line="360" w:lineRule="auto"/>
        <w:rPr>
          <w:rFonts w:ascii="宋体" w:hAnsi="宋体" w:cs="宋体"/>
        </w:rPr>
      </w:pPr>
      <w:r>
        <w:rPr>
          <w:rFonts w:hint="eastAsia" w:ascii="宋体" w:hAnsi="宋体" w:cs="宋体"/>
        </w:rPr>
        <w:t>中标通知书送达后，成交供应商必须按照招标人的要求于</w:t>
      </w:r>
      <w:r>
        <w:rPr>
          <w:rFonts w:hint="eastAsia" w:ascii="宋体" w:hAnsi="宋体" w:cs="宋体"/>
          <w:color w:val="FF0000"/>
          <w:lang w:val="en-US" w:eastAsia="zh-CN"/>
        </w:rPr>
        <w:t>30</w:t>
      </w:r>
      <w:r>
        <w:rPr>
          <w:rFonts w:hint="eastAsia" w:ascii="宋体" w:hAnsi="宋体" w:cs="宋体"/>
          <w:color w:val="FF0000"/>
        </w:rPr>
        <w:t>日内交货并安装完毕</w:t>
      </w:r>
      <w:r>
        <w:rPr>
          <w:rFonts w:hint="eastAsia" w:ascii="宋体" w:hAnsi="宋体" w:cs="宋体"/>
        </w:rPr>
        <w:t>。</w:t>
      </w:r>
    </w:p>
    <w:p>
      <w:pPr>
        <w:numPr>
          <w:ilvl w:val="0"/>
          <w:numId w:val="3"/>
        </w:numPr>
        <w:spacing w:line="360" w:lineRule="auto"/>
        <w:rPr>
          <w:rFonts w:ascii="宋体" w:hAnsi="宋体" w:cs="宋体"/>
        </w:rPr>
      </w:pPr>
      <w:r>
        <w:rPr>
          <w:rFonts w:hint="eastAsia" w:ascii="宋体" w:hAnsi="宋体" w:cs="宋体"/>
        </w:rPr>
        <w:t>货物要求</w:t>
      </w:r>
    </w:p>
    <w:p>
      <w:pPr>
        <w:numPr>
          <w:ilvl w:val="1"/>
          <w:numId w:val="4"/>
        </w:numPr>
        <w:tabs>
          <w:tab w:val="left" w:pos="900"/>
        </w:tabs>
        <w:spacing w:line="360" w:lineRule="auto"/>
        <w:rPr>
          <w:rFonts w:ascii="宋体" w:hAnsi="宋体" w:cs="宋体"/>
        </w:rPr>
      </w:pPr>
      <w:r>
        <w:rPr>
          <w:rFonts w:hint="eastAsia" w:ascii="宋体" w:hAnsi="宋体" w:cs="宋体"/>
        </w:rPr>
        <w:t>所有货物均需上门交货、安装、施工、调试，含一切必需辅材。均需提供包修、包退、包换等售后服务。</w:t>
      </w:r>
    </w:p>
    <w:p>
      <w:pPr>
        <w:numPr>
          <w:ilvl w:val="1"/>
          <w:numId w:val="4"/>
        </w:numPr>
        <w:tabs>
          <w:tab w:val="left" w:pos="900"/>
        </w:tabs>
        <w:spacing w:line="360" w:lineRule="auto"/>
        <w:rPr>
          <w:rFonts w:ascii="宋体" w:hAnsi="宋体" w:cs="宋体"/>
        </w:rPr>
      </w:pPr>
      <w:r>
        <w:rPr>
          <w:rFonts w:hint="eastAsia" w:ascii="宋体" w:hAnsi="宋体" w:cs="宋体"/>
        </w:rPr>
        <w:t>所有货物都必须全新、原装。</w:t>
      </w:r>
    </w:p>
    <w:p>
      <w:pPr>
        <w:numPr>
          <w:ilvl w:val="1"/>
          <w:numId w:val="4"/>
        </w:numPr>
        <w:tabs>
          <w:tab w:val="left" w:pos="900"/>
        </w:tabs>
        <w:spacing w:line="360" w:lineRule="auto"/>
        <w:rPr>
          <w:rFonts w:ascii="宋体" w:hAnsi="宋体" w:cs="宋体"/>
        </w:rPr>
      </w:pPr>
      <w:r>
        <w:rPr>
          <w:rFonts w:hint="eastAsia" w:ascii="宋体" w:hAnsi="宋体" w:cs="宋体"/>
        </w:rPr>
        <w:t>每件货物包装箱内附一份详细清单及质量合格证。</w:t>
      </w:r>
    </w:p>
    <w:p>
      <w:pPr>
        <w:numPr>
          <w:ilvl w:val="0"/>
          <w:numId w:val="4"/>
        </w:numPr>
        <w:tabs>
          <w:tab w:val="left" w:pos="840"/>
        </w:tabs>
        <w:spacing w:line="360" w:lineRule="auto"/>
        <w:rPr>
          <w:rFonts w:ascii="宋体" w:hAnsi="宋体" w:cs="宋体"/>
        </w:rPr>
      </w:pPr>
      <w:r>
        <w:rPr>
          <w:rFonts w:hint="eastAsia" w:ascii="宋体" w:hAnsi="宋体" w:cs="宋体"/>
        </w:rPr>
        <w:t>报价要求</w:t>
      </w:r>
    </w:p>
    <w:p>
      <w:pPr>
        <w:numPr>
          <w:ilvl w:val="1"/>
          <w:numId w:val="4"/>
        </w:numPr>
        <w:tabs>
          <w:tab w:val="left" w:pos="900"/>
        </w:tabs>
        <w:spacing w:line="360" w:lineRule="auto"/>
        <w:rPr>
          <w:rFonts w:ascii="宋体" w:hAnsi="宋体" w:cs="宋体"/>
          <w:color w:val="FF0000"/>
        </w:rPr>
      </w:pPr>
      <w:r>
        <w:rPr>
          <w:rFonts w:hint="eastAsia" w:ascii="宋体" w:hAnsi="宋体" w:cs="宋体"/>
          <w:b/>
          <w:bCs/>
          <w:color w:val="FF0000"/>
          <w:sz w:val="28"/>
          <w:szCs w:val="28"/>
          <w:lang w:eastAsia="zh-CN"/>
        </w:rPr>
        <w:t>投标报价不得超过预算价；</w:t>
      </w:r>
    </w:p>
    <w:p>
      <w:pPr>
        <w:numPr>
          <w:ilvl w:val="1"/>
          <w:numId w:val="4"/>
        </w:numPr>
        <w:tabs>
          <w:tab w:val="left" w:pos="900"/>
        </w:tabs>
        <w:spacing w:line="360" w:lineRule="auto"/>
        <w:rPr>
          <w:rFonts w:ascii="宋体" w:hAnsi="宋体" w:cs="宋体"/>
        </w:rPr>
      </w:pPr>
      <w:r>
        <w:rPr>
          <w:rFonts w:hint="eastAsia" w:ascii="宋体" w:hAnsi="宋体" w:cs="宋体"/>
        </w:rPr>
        <w:t>报价应包括：</w:t>
      </w:r>
    </w:p>
    <w:p>
      <w:pPr>
        <w:numPr>
          <w:ilvl w:val="2"/>
          <w:numId w:val="5"/>
        </w:numPr>
        <w:tabs>
          <w:tab w:val="left" w:pos="1680"/>
        </w:tabs>
        <w:spacing w:line="360" w:lineRule="auto"/>
        <w:rPr>
          <w:rFonts w:ascii="宋体" w:hAnsi="宋体" w:cs="宋体"/>
        </w:rPr>
      </w:pPr>
      <w:r>
        <w:rPr>
          <w:rFonts w:hint="eastAsia" w:ascii="宋体" w:hAnsi="宋体" w:cs="宋体"/>
        </w:rPr>
        <w:t>设备材料购置费（含一切必需辅材）；</w:t>
      </w:r>
    </w:p>
    <w:p>
      <w:pPr>
        <w:numPr>
          <w:ilvl w:val="2"/>
          <w:numId w:val="5"/>
        </w:numPr>
        <w:tabs>
          <w:tab w:val="left" w:pos="1680"/>
        </w:tabs>
        <w:spacing w:line="360" w:lineRule="auto"/>
        <w:rPr>
          <w:rFonts w:ascii="宋体" w:hAnsi="宋体" w:cs="宋体"/>
        </w:rPr>
      </w:pPr>
      <w:r>
        <w:rPr>
          <w:rFonts w:hint="eastAsia" w:ascii="宋体" w:hAnsi="宋体" w:cs="宋体"/>
        </w:rPr>
        <w:t>安装、施工、调试、运输费；</w:t>
      </w:r>
    </w:p>
    <w:p>
      <w:pPr>
        <w:numPr>
          <w:ilvl w:val="2"/>
          <w:numId w:val="5"/>
        </w:numPr>
        <w:tabs>
          <w:tab w:val="left" w:pos="1680"/>
        </w:tabs>
        <w:spacing w:line="360" w:lineRule="auto"/>
        <w:rPr>
          <w:rFonts w:ascii="宋体" w:hAnsi="宋体" w:cs="宋体"/>
        </w:rPr>
      </w:pPr>
      <w:r>
        <w:rPr>
          <w:rFonts w:hint="eastAsia" w:ascii="宋体" w:hAnsi="宋体" w:cs="宋体"/>
        </w:rPr>
        <w:t>售后服务费。</w:t>
      </w:r>
    </w:p>
    <w:p>
      <w:pPr>
        <w:numPr>
          <w:ilvl w:val="2"/>
          <w:numId w:val="5"/>
        </w:numPr>
        <w:tabs>
          <w:tab w:val="left" w:pos="1680"/>
        </w:tabs>
        <w:spacing w:line="360" w:lineRule="auto"/>
        <w:rPr>
          <w:rFonts w:ascii="宋体" w:hAnsi="宋体" w:cs="宋体"/>
        </w:rPr>
      </w:pPr>
      <w:r>
        <w:rPr>
          <w:rFonts w:hint="eastAsia" w:ascii="宋体" w:hAnsi="宋体" w:cs="宋体"/>
        </w:rPr>
        <w:t>供货时间。</w:t>
      </w:r>
    </w:p>
    <w:p>
      <w:pPr>
        <w:numPr>
          <w:ilvl w:val="1"/>
          <w:numId w:val="5"/>
        </w:numPr>
        <w:tabs>
          <w:tab w:val="left" w:pos="900"/>
        </w:tabs>
        <w:spacing w:line="360" w:lineRule="auto"/>
        <w:rPr>
          <w:rFonts w:ascii="宋体" w:hAnsi="宋体" w:cs="宋体"/>
        </w:rPr>
      </w:pPr>
      <w:r>
        <w:rPr>
          <w:rFonts w:hint="eastAsia" w:ascii="宋体" w:hAnsi="宋体" w:cs="宋体"/>
        </w:rPr>
        <w:t>以上报价为交钥匙价，含一切税费，以人民币为报价和结算货币。确定成交供应商后，成交供应商不得以任何理由追加材料和辅材等费用。</w:t>
      </w:r>
    </w:p>
    <w:p>
      <w:pPr>
        <w:numPr>
          <w:ilvl w:val="1"/>
          <w:numId w:val="5"/>
        </w:numPr>
        <w:tabs>
          <w:tab w:val="left" w:pos="900"/>
        </w:tabs>
        <w:spacing w:line="360" w:lineRule="auto"/>
        <w:rPr>
          <w:rFonts w:ascii="宋体" w:hAnsi="宋体" w:cs="宋体"/>
        </w:rPr>
      </w:pPr>
      <w:r>
        <w:rPr>
          <w:rFonts w:hint="eastAsia" w:ascii="宋体" w:hAnsi="宋体" w:cs="宋体"/>
        </w:rPr>
        <w:t>开出的所有票据（增值税专用发票）应与成交供应商的名称一致。</w:t>
      </w:r>
    </w:p>
    <w:p>
      <w:pPr>
        <w:numPr>
          <w:ilvl w:val="0"/>
          <w:numId w:val="5"/>
        </w:numPr>
        <w:tabs>
          <w:tab w:val="left" w:pos="840"/>
          <w:tab w:val="left" w:pos="900"/>
        </w:tabs>
        <w:spacing w:line="360" w:lineRule="auto"/>
        <w:rPr>
          <w:rFonts w:ascii="宋体" w:hAnsi="宋体" w:cs="宋体"/>
        </w:rPr>
      </w:pPr>
      <w:r>
        <w:rPr>
          <w:rFonts w:hint="eastAsia" w:ascii="宋体" w:hAnsi="宋体" w:cs="宋体"/>
        </w:rPr>
        <w:t>若报价合计与明细不符，以合计为准，小写与大写存在差异，以大写为准。</w:t>
      </w:r>
    </w:p>
    <w:p>
      <w:pPr>
        <w:pStyle w:val="28"/>
        <w:numPr>
          <w:ilvl w:val="0"/>
          <w:numId w:val="5"/>
        </w:numPr>
        <w:tabs>
          <w:tab w:val="left" w:pos="840"/>
        </w:tabs>
        <w:spacing w:line="360" w:lineRule="auto"/>
        <w:ind w:firstLineChars="0"/>
        <w:rPr>
          <w:rFonts w:ascii="宋体" w:hAnsi="宋体" w:cs="宋体"/>
        </w:rPr>
      </w:pPr>
      <w:r>
        <w:rPr>
          <w:rFonts w:hint="eastAsia" w:ascii="宋体" w:hAnsi="宋体" w:cs="宋体"/>
        </w:rPr>
        <w:t>投标保证金</w:t>
      </w:r>
    </w:p>
    <w:p>
      <w:pPr>
        <w:pStyle w:val="28"/>
        <w:numPr>
          <w:ilvl w:val="0"/>
          <w:numId w:val="6"/>
        </w:numPr>
        <w:spacing w:line="360" w:lineRule="auto"/>
        <w:ind w:firstLineChars="0"/>
        <w:rPr>
          <w:rFonts w:ascii="宋体" w:hAnsi="宋体" w:cs="宋体"/>
        </w:rPr>
      </w:pPr>
      <w:r>
        <w:rPr>
          <w:rFonts w:hint="eastAsia" w:ascii="宋体" w:hAnsi="宋体" w:cs="宋体"/>
        </w:rPr>
        <w:t>投标人在正式提交投标文件之前，须向招标人以银行转账方式缴纳</w:t>
      </w:r>
      <w:r>
        <w:rPr>
          <w:rFonts w:hint="eastAsia" w:ascii="宋体" w:hAnsi="宋体" w:cs="宋体"/>
          <w:b/>
          <w:bCs/>
          <w:lang w:eastAsia="zh-CN"/>
        </w:rPr>
        <w:t>伍</w:t>
      </w:r>
      <w:r>
        <w:rPr>
          <w:rFonts w:hint="eastAsia" w:ascii="宋体" w:hAnsi="宋体" w:cs="宋体"/>
          <w:b/>
          <w:bCs/>
        </w:rPr>
        <w:t>万元</w:t>
      </w:r>
      <w:r>
        <w:rPr>
          <w:rFonts w:hint="eastAsia" w:ascii="宋体" w:hAnsi="宋体" w:cs="宋体"/>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pPr>
        <w:pStyle w:val="28"/>
        <w:numPr>
          <w:ilvl w:val="0"/>
          <w:numId w:val="6"/>
        </w:numPr>
        <w:spacing w:line="360" w:lineRule="auto"/>
        <w:ind w:firstLineChars="0"/>
        <w:rPr>
          <w:rFonts w:ascii="宋体" w:hAnsi="宋体" w:cs="宋体"/>
        </w:rPr>
      </w:pPr>
      <w:r>
        <w:rPr>
          <w:rFonts w:hint="eastAsia" w:ascii="宋体" w:hAnsi="宋体" w:cs="宋体"/>
        </w:rPr>
        <w:t>投标保证金收款帐户资料如下：</w:t>
      </w:r>
    </w:p>
    <w:p>
      <w:pPr>
        <w:pStyle w:val="28"/>
        <w:spacing w:line="360" w:lineRule="auto"/>
        <w:ind w:left="927" w:firstLine="0" w:firstLineChars="0"/>
        <w:rPr>
          <w:rFonts w:ascii="宋体" w:hAnsi="宋体" w:cs="宋体"/>
        </w:rPr>
      </w:pPr>
      <w:r>
        <w:rPr>
          <w:rFonts w:hint="eastAsia" w:ascii="宋体" w:hAnsi="宋体" w:cs="宋体"/>
        </w:rPr>
        <w:t>收款人名称：东莞理工学院城市学院。</w:t>
      </w:r>
    </w:p>
    <w:p>
      <w:pPr>
        <w:pStyle w:val="28"/>
        <w:spacing w:line="360" w:lineRule="auto"/>
        <w:ind w:left="927" w:firstLine="0" w:firstLineChars="0"/>
        <w:rPr>
          <w:rFonts w:ascii="宋体" w:hAnsi="宋体" w:cs="宋体"/>
        </w:rPr>
      </w:pPr>
      <w:r>
        <w:rPr>
          <w:rFonts w:hint="eastAsia" w:ascii="宋体" w:hAnsi="宋体" w:cs="宋体"/>
        </w:rPr>
        <w:t>开户银行名称：东莞银行松山湖支行。</w:t>
      </w:r>
    </w:p>
    <w:p>
      <w:pPr>
        <w:pStyle w:val="28"/>
        <w:spacing w:line="360" w:lineRule="auto"/>
        <w:ind w:left="927" w:firstLine="0" w:firstLineChars="0"/>
        <w:rPr>
          <w:rFonts w:ascii="宋体" w:hAnsi="宋体" w:cs="宋体"/>
        </w:rPr>
      </w:pPr>
      <w:r>
        <w:rPr>
          <w:rFonts w:hint="eastAsia" w:ascii="宋体" w:hAnsi="宋体" w:cs="宋体"/>
        </w:rPr>
        <w:t>开户银行帐号：520000115000698</w:t>
      </w:r>
    </w:p>
    <w:p>
      <w:pPr>
        <w:tabs>
          <w:tab w:val="left" w:pos="900"/>
        </w:tabs>
        <w:spacing w:line="360" w:lineRule="auto"/>
        <w:rPr>
          <w:rFonts w:ascii="宋体" w:hAnsi="宋体" w:cs="宋体"/>
        </w:rPr>
      </w:pPr>
      <w:r>
        <w:rPr>
          <w:rFonts w:hint="eastAsia" w:ascii="宋体" w:hAnsi="宋体" w:cs="宋体"/>
          <w:lang w:eastAsia="zh-CN"/>
        </w:rPr>
        <w:t>八</w:t>
      </w:r>
      <w:r>
        <w:rPr>
          <w:rFonts w:hint="eastAsia" w:ascii="宋体" w:hAnsi="宋体" w:cs="宋体"/>
        </w:rPr>
        <w:t>、投标文件</w:t>
      </w:r>
    </w:p>
    <w:p>
      <w:pPr>
        <w:numPr>
          <w:ilvl w:val="0"/>
          <w:numId w:val="7"/>
        </w:numPr>
        <w:spacing w:line="360" w:lineRule="auto"/>
        <w:rPr>
          <w:rFonts w:ascii="宋体" w:hAnsi="宋体" w:cs="宋体"/>
        </w:rPr>
      </w:pPr>
      <w:r>
        <w:rPr>
          <w:rFonts w:hint="eastAsia" w:ascii="宋体" w:hAnsi="宋体" w:cs="宋体"/>
        </w:rPr>
        <w:t>供应商应提供以下投标文件正本一份和副本三份。正、副本内容完全一致，一旦正本与副本有差异，以正本为准。一份正本与三份副本必须密封包装，缺少份数的报价文件无效。</w:t>
      </w:r>
    </w:p>
    <w:p>
      <w:pPr>
        <w:numPr>
          <w:ilvl w:val="0"/>
          <w:numId w:val="7"/>
        </w:numPr>
        <w:spacing w:line="360" w:lineRule="auto"/>
        <w:rPr>
          <w:rFonts w:ascii="宋体" w:hAnsi="宋体" w:cs="宋体"/>
        </w:rPr>
      </w:pPr>
      <w:r>
        <w:rPr>
          <w:rFonts w:hint="eastAsia" w:ascii="宋体" w:hAnsi="宋体" w:cs="宋体"/>
        </w:rPr>
        <w:t>投标文件包括以下内容：</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投标承诺书；</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报价总表（只报总价，不报品目详细价）；</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报价明细表；</w:t>
      </w:r>
    </w:p>
    <w:p>
      <w:pPr>
        <w:numPr>
          <w:ilvl w:val="2"/>
          <w:numId w:val="8"/>
        </w:numPr>
        <w:tabs>
          <w:tab w:val="left" w:pos="1410"/>
          <w:tab w:val="left" w:pos="2310"/>
        </w:tabs>
        <w:spacing w:line="360" w:lineRule="auto"/>
        <w:rPr>
          <w:rFonts w:ascii="宋体" w:hAnsi="宋体" w:cs="宋体"/>
        </w:rPr>
      </w:pPr>
      <w:r>
        <w:rPr>
          <w:rFonts w:hint="eastAsia" w:ascii="宋体" w:hAnsi="宋体" w:cs="宋体"/>
        </w:rPr>
        <w:t>货物交货期及安装；</w:t>
      </w:r>
    </w:p>
    <w:p>
      <w:pPr>
        <w:numPr>
          <w:ilvl w:val="2"/>
          <w:numId w:val="8"/>
        </w:numPr>
        <w:tabs>
          <w:tab w:val="left" w:pos="1410"/>
          <w:tab w:val="left" w:pos="2310"/>
        </w:tabs>
        <w:spacing w:line="360" w:lineRule="auto"/>
        <w:rPr>
          <w:rFonts w:ascii="宋体" w:hAnsi="宋体" w:cs="宋体"/>
        </w:rPr>
      </w:pPr>
      <w:r>
        <w:rPr>
          <w:rFonts w:hint="eastAsia" w:ascii="宋体" w:hAnsi="宋体" w:cs="宋体"/>
        </w:rPr>
        <w:t>售后服务措施及承诺；</w:t>
      </w:r>
    </w:p>
    <w:p>
      <w:pPr>
        <w:numPr>
          <w:ilvl w:val="2"/>
          <w:numId w:val="8"/>
        </w:numPr>
        <w:tabs>
          <w:tab w:val="left" w:pos="1410"/>
          <w:tab w:val="left" w:pos="2310"/>
        </w:tabs>
        <w:spacing w:line="360" w:lineRule="auto"/>
        <w:rPr>
          <w:rFonts w:ascii="宋体" w:hAnsi="宋体" w:cs="宋体"/>
        </w:rPr>
      </w:pPr>
      <w:r>
        <w:rPr>
          <w:rFonts w:hint="eastAsia" w:ascii="宋体" w:hAnsi="宋体" w:cs="宋体"/>
        </w:rPr>
        <w:t>从业人员及技术人员状况；</w:t>
      </w:r>
    </w:p>
    <w:p>
      <w:pPr>
        <w:numPr>
          <w:ilvl w:val="2"/>
          <w:numId w:val="8"/>
        </w:numPr>
        <w:tabs>
          <w:tab w:val="left" w:pos="141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资格证明材料，包括营业执照、税务登记证、法定代表人授权委托书、法定代表人及委托代理人身份证明、软件开发单位或代理单位资格文件、经营业绩等；</w:t>
      </w:r>
    </w:p>
    <w:p>
      <w:pPr>
        <w:numPr>
          <w:ilvl w:val="2"/>
          <w:numId w:val="8"/>
        </w:numPr>
        <w:tabs>
          <w:tab w:val="left" w:pos="1410"/>
          <w:tab w:val="left" w:pos="1440"/>
          <w:tab w:val="left" w:pos="1620"/>
        </w:tabs>
        <w:spacing w:line="360" w:lineRule="auto"/>
        <w:rPr>
          <w:rFonts w:ascii="宋体" w:hAnsi="宋体" w:cs="宋体"/>
        </w:rPr>
      </w:pPr>
      <w:r>
        <w:rPr>
          <w:rFonts w:hint="eastAsia" w:ascii="宋体" w:hAnsi="宋体" w:cs="宋体"/>
        </w:rPr>
        <w:t>其它优惠条件或需说明的其他内容。</w:t>
      </w:r>
    </w:p>
    <w:p>
      <w:pPr>
        <w:numPr>
          <w:ilvl w:val="0"/>
          <w:numId w:val="8"/>
        </w:numPr>
        <w:tabs>
          <w:tab w:val="left" w:pos="1020"/>
        </w:tabs>
        <w:spacing w:line="360" w:lineRule="auto"/>
        <w:rPr>
          <w:rFonts w:ascii="宋体" w:hAnsi="宋体" w:cs="宋体"/>
        </w:rPr>
      </w:pPr>
      <w:r>
        <w:rPr>
          <w:rFonts w:hint="eastAsia" w:ascii="宋体" w:hAnsi="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315室签收，迟到者拒收。</w:t>
      </w:r>
    </w:p>
    <w:p>
      <w:pPr>
        <w:spacing w:line="360" w:lineRule="auto"/>
        <w:rPr>
          <w:rFonts w:ascii="宋体" w:hAnsi="宋体" w:cs="宋体"/>
        </w:rPr>
      </w:pPr>
      <w:r>
        <w:rPr>
          <w:rFonts w:hint="eastAsia" w:ascii="宋体" w:hAnsi="宋体" w:cs="宋体"/>
          <w:lang w:eastAsia="zh-CN"/>
        </w:rPr>
        <w:t>九</w:t>
      </w:r>
      <w:r>
        <w:rPr>
          <w:rFonts w:hint="eastAsia" w:ascii="宋体" w:hAnsi="宋体" w:cs="宋体"/>
        </w:rPr>
        <w:t>、评标</w:t>
      </w:r>
    </w:p>
    <w:p>
      <w:pPr>
        <w:spacing w:line="360" w:lineRule="auto"/>
        <w:ind w:left="210"/>
        <w:rPr>
          <w:rFonts w:ascii="宋体" w:hAnsi="宋体" w:cs="宋体"/>
          <w:b/>
          <w:bCs/>
        </w:rPr>
      </w:pPr>
      <w:r>
        <w:rPr>
          <w:rFonts w:hint="eastAsia" w:ascii="宋体" w:hAnsi="宋体" w:cs="宋体"/>
          <w:b/>
          <w:bCs/>
        </w:rPr>
        <w:t>（一）</w:t>
      </w:r>
      <w:r>
        <w:rPr>
          <w:rFonts w:hint="eastAsia" w:ascii="宋体" w:hAnsi="宋体" w:cs="宋体"/>
          <w:b/>
          <w:bCs/>
          <w:color w:val="FF0000"/>
        </w:rPr>
        <w:t>本次招标，采用满足参数要求低价中标原则</w:t>
      </w:r>
      <w:r>
        <w:rPr>
          <w:rFonts w:hint="eastAsia" w:ascii="宋体" w:hAnsi="宋体" w:cs="宋体"/>
          <w:b/>
          <w:bCs/>
        </w:rPr>
        <w:t>。</w:t>
      </w:r>
    </w:p>
    <w:p>
      <w:pPr>
        <w:spacing w:line="360" w:lineRule="auto"/>
        <w:ind w:left="210"/>
        <w:rPr>
          <w:rFonts w:ascii="宋体" w:hAnsi="宋体" w:cs="宋体"/>
          <w:b/>
        </w:rPr>
      </w:pPr>
      <w:r>
        <w:rPr>
          <w:rFonts w:hint="eastAsia" w:ascii="宋体" w:hAnsi="宋体" w:cs="宋体"/>
        </w:rPr>
        <w:t>（二）确定成交供应商后三个工作日内由东莞理工学院城市学院采购中心发出《中标通知书》。</w:t>
      </w:r>
    </w:p>
    <w:p>
      <w:pPr>
        <w:spacing w:line="360" w:lineRule="auto"/>
        <w:rPr>
          <w:rFonts w:ascii="宋体" w:hAnsi="宋体" w:cs="宋体"/>
        </w:rPr>
      </w:pPr>
      <w:r>
        <w:rPr>
          <w:rFonts w:hint="eastAsia" w:ascii="宋体" w:hAnsi="宋体" w:cs="宋体"/>
          <w:lang w:eastAsia="zh-CN"/>
        </w:rPr>
        <w:t>十</w:t>
      </w:r>
      <w:r>
        <w:rPr>
          <w:rFonts w:hint="eastAsia" w:ascii="宋体" w:hAnsi="宋体" w:cs="宋体"/>
        </w:rPr>
        <w:t>、合同的签订和履行</w:t>
      </w:r>
    </w:p>
    <w:p>
      <w:pPr>
        <w:spacing w:line="360" w:lineRule="auto"/>
        <w:ind w:left="120"/>
        <w:rPr>
          <w:rFonts w:ascii="宋体" w:hAnsi="宋体" w:cs="宋体"/>
        </w:rPr>
      </w:pPr>
      <w:r>
        <w:rPr>
          <w:rFonts w:hint="eastAsia" w:ascii="宋体" w:hAnsi="宋体" w:cs="宋体"/>
        </w:rPr>
        <w:t>（一）成交供应商不得将成交项目转让他人，也不得将成交项目肢解后转让他人。</w:t>
      </w:r>
    </w:p>
    <w:p>
      <w:pPr>
        <w:pStyle w:val="18"/>
        <w:spacing w:after="0" w:afterAutospacing="0"/>
        <w:ind w:left="718"/>
        <w:rPr>
          <w:rFonts w:ascii="宋体" w:hAnsi="宋体" w:cs="宋体"/>
          <w:sz w:val="21"/>
        </w:rPr>
      </w:pPr>
      <w:r>
        <w:rPr>
          <w:rFonts w:hint="eastAsia" w:ascii="宋体" w:hAnsi="宋体" w:cs="宋体"/>
          <w:sz w:val="21"/>
        </w:rPr>
        <w:t>（二）收到成交通知书后，成交供应商与使用方按通知要求签订合同。合同签订的依据为谈判文件、报价文件、谈判记录及补充说明等。</w:t>
      </w:r>
    </w:p>
    <w:p>
      <w:pPr>
        <w:pStyle w:val="18"/>
        <w:spacing w:after="0" w:afterAutospacing="0"/>
        <w:ind w:left="718"/>
        <w:rPr>
          <w:rFonts w:ascii="宋体" w:hAnsi="宋体" w:cs="宋体"/>
          <w:sz w:val="21"/>
        </w:rPr>
      </w:pPr>
      <w:r>
        <w:rPr>
          <w:rFonts w:hint="eastAsia" w:ascii="宋体" w:hAnsi="宋体" w:cs="宋体"/>
          <w:sz w:val="21"/>
        </w:rPr>
        <w:t>（三）合同签订后，供需双方均应严格按合同履行。</w:t>
      </w:r>
    </w:p>
    <w:p>
      <w:pPr>
        <w:spacing w:line="360" w:lineRule="auto"/>
        <w:rPr>
          <w:rFonts w:ascii="宋体" w:hAnsi="宋体" w:cs="宋体"/>
          <w:b/>
        </w:rPr>
      </w:pPr>
      <w:r>
        <w:rPr>
          <w:rFonts w:hint="eastAsia" w:ascii="宋体" w:hAnsi="宋体" w:cs="宋体"/>
          <w:b/>
        </w:rPr>
        <w:t>十</w:t>
      </w:r>
      <w:r>
        <w:rPr>
          <w:rFonts w:hint="eastAsia" w:ascii="宋体" w:hAnsi="宋体" w:cs="宋体"/>
          <w:b/>
          <w:lang w:eastAsia="zh-CN"/>
        </w:rPr>
        <w:t>一</w:t>
      </w:r>
      <w:r>
        <w:rPr>
          <w:rFonts w:hint="eastAsia" w:ascii="宋体" w:hAnsi="宋体" w:cs="宋体"/>
          <w:b/>
        </w:rPr>
        <w:t>：付款方式</w:t>
      </w:r>
    </w:p>
    <w:p>
      <w:pPr>
        <w:tabs>
          <w:tab w:val="left" w:pos="7920"/>
        </w:tabs>
        <w:spacing w:line="360" w:lineRule="auto"/>
        <w:ind w:firstLine="431" w:firstLineChars="196"/>
        <w:rPr>
          <w:rFonts w:ascii="宋体" w:hAnsi="宋体" w:cs="宋体"/>
          <w:sz w:val="22"/>
          <w:szCs w:val="22"/>
        </w:rPr>
      </w:pPr>
      <w:r>
        <w:rPr>
          <w:rFonts w:hint="eastAsia" w:ascii="宋体" w:hAnsi="宋体" w:cs="宋体"/>
          <w:sz w:val="22"/>
          <w:szCs w:val="22"/>
        </w:rPr>
        <w:t>货物到达招标人指定的地点且安装、调试完毕，经招标人验收合格、办理完全部验收手续后，十五个工作日内凭全额增值税普通发票向中标供应商支付合同总价的95%，余款待三年质保期满后十五个工作日内支付。</w:t>
      </w:r>
    </w:p>
    <w:p>
      <w:pPr>
        <w:tabs>
          <w:tab w:val="left" w:pos="7920"/>
        </w:tabs>
        <w:spacing w:line="360" w:lineRule="auto"/>
        <w:ind w:firstLine="431" w:firstLineChars="196"/>
        <w:rPr>
          <w:rFonts w:ascii="宋体" w:hAnsi="宋体" w:cs="宋体"/>
          <w:sz w:val="22"/>
          <w:szCs w:val="22"/>
        </w:rPr>
      </w:pPr>
    </w:p>
    <w:p>
      <w:pPr>
        <w:tabs>
          <w:tab w:val="left" w:pos="7920"/>
        </w:tabs>
        <w:spacing w:line="360" w:lineRule="auto"/>
        <w:ind w:firstLine="431" w:firstLineChars="196"/>
        <w:rPr>
          <w:rFonts w:ascii="宋体" w:hAnsi="宋体" w:cs="宋体"/>
          <w:sz w:val="22"/>
          <w:szCs w:val="22"/>
        </w:rPr>
      </w:pPr>
    </w:p>
    <w:p>
      <w:pPr>
        <w:pStyle w:val="2"/>
        <w:rPr>
          <w:rFonts w:ascii="宋体" w:hAnsi="宋体" w:cs="宋体"/>
        </w:rPr>
      </w:pPr>
      <w:r>
        <w:rPr>
          <w:rFonts w:hint="eastAsia" w:ascii="宋体" w:hAnsi="宋体" w:cs="宋体"/>
        </w:rPr>
        <w:t>附件：</w:t>
      </w:r>
    </w:p>
    <w:p>
      <w:pPr>
        <w:ind w:firstLine="522" w:firstLineChars="100"/>
        <w:rPr>
          <w:rFonts w:ascii="宋体" w:hAnsi="宋体" w:cs="宋体"/>
          <w:b/>
          <w:bCs/>
          <w:sz w:val="52"/>
          <w:szCs w:val="52"/>
        </w:rPr>
      </w:pPr>
    </w:p>
    <w:p>
      <w:pPr>
        <w:numPr>
          <w:ilvl w:val="0"/>
          <w:numId w:val="9"/>
        </w:numPr>
        <w:rPr>
          <w:rFonts w:ascii="宋体" w:hAnsi="宋体" w:cs="宋体"/>
          <w:sz w:val="44"/>
          <w:szCs w:val="44"/>
        </w:rPr>
      </w:pPr>
      <w:r>
        <w:rPr>
          <w:rFonts w:hint="eastAsia" w:ascii="宋体" w:hAnsi="宋体" w:cs="宋体"/>
          <w:sz w:val="44"/>
          <w:szCs w:val="44"/>
        </w:rPr>
        <w:t>用户需求书</w:t>
      </w:r>
    </w:p>
    <w:p>
      <w:pPr>
        <w:numPr>
          <w:ilvl w:val="0"/>
          <w:numId w:val="9"/>
        </w:numPr>
        <w:rPr>
          <w:rFonts w:ascii="宋体" w:hAnsi="宋体" w:cs="宋体"/>
          <w:sz w:val="44"/>
          <w:szCs w:val="44"/>
        </w:rPr>
      </w:pPr>
      <w:r>
        <w:rPr>
          <w:rFonts w:hint="eastAsia" w:ascii="宋体" w:hAnsi="宋体" w:cs="宋体"/>
          <w:sz w:val="44"/>
          <w:szCs w:val="44"/>
        </w:rPr>
        <w:t>投标文件格式</w:t>
      </w:r>
    </w:p>
    <w:p>
      <w:pPr>
        <w:ind w:left="2180"/>
        <w:rPr>
          <w:rFonts w:ascii="宋体" w:hAnsi="宋体" w:cs="宋体"/>
          <w:sz w:val="36"/>
          <w:szCs w:val="36"/>
        </w:rPr>
      </w:pPr>
      <w:r>
        <w:rPr>
          <w:rFonts w:hint="eastAsia" w:ascii="宋体" w:hAnsi="宋体" w:cs="宋体"/>
          <w:sz w:val="36"/>
          <w:szCs w:val="36"/>
        </w:rPr>
        <w:t>1、投标承诺书</w:t>
      </w:r>
    </w:p>
    <w:p>
      <w:pPr>
        <w:ind w:left="2180"/>
        <w:rPr>
          <w:rFonts w:ascii="宋体" w:hAnsi="宋体" w:cs="宋体"/>
          <w:sz w:val="36"/>
          <w:szCs w:val="36"/>
        </w:rPr>
      </w:pPr>
      <w:r>
        <w:rPr>
          <w:rFonts w:hint="eastAsia" w:ascii="宋体" w:hAnsi="宋体" w:cs="宋体"/>
          <w:bCs/>
          <w:sz w:val="36"/>
          <w:szCs w:val="36"/>
        </w:rPr>
        <w:t>2、商务技术条款偏离表</w:t>
      </w:r>
    </w:p>
    <w:p>
      <w:pPr>
        <w:ind w:left="2180"/>
        <w:rPr>
          <w:rFonts w:ascii="宋体" w:hAnsi="宋体" w:cs="宋体"/>
          <w:sz w:val="36"/>
          <w:szCs w:val="36"/>
        </w:rPr>
      </w:pPr>
      <w:r>
        <w:rPr>
          <w:rFonts w:hint="eastAsia" w:ascii="宋体" w:hAnsi="宋体" w:cs="宋体"/>
          <w:sz w:val="36"/>
          <w:szCs w:val="36"/>
        </w:rPr>
        <w:t>3、报价总表</w:t>
      </w:r>
    </w:p>
    <w:p>
      <w:pPr>
        <w:ind w:left="2180"/>
        <w:rPr>
          <w:rFonts w:ascii="宋体" w:hAnsi="宋体" w:cs="宋体"/>
          <w:sz w:val="36"/>
          <w:szCs w:val="36"/>
        </w:rPr>
      </w:pPr>
      <w:r>
        <w:rPr>
          <w:rFonts w:hint="eastAsia" w:ascii="宋体" w:hAnsi="宋体" w:cs="宋体"/>
          <w:sz w:val="36"/>
          <w:szCs w:val="36"/>
        </w:rPr>
        <w:t>4、报价明细表</w:t>
      </w:r>
    </w:p>
    <w:p>
      <w:pPr>
        <w:ind w:left="2180"/>
        <w:rPr>
          <w:rFonts w:ascii="宋体" w:hAnsi="宋体" w:cs="宋体"/>
          <w:sz w:val="36"/>
          <w:szCs w:val="36"/>
        </w:rPr>
      </w:pPr>
      <w:r>
        <w:rPr>
          <w:rFonts w:hint="eastAsia" w:ascii="宋体" w:hAnsi="宋体" w:cs="宋体"/>
          <w:sz w:val="36"/>
          <w:szCs w:val="36"/>
        </w:rPr>
        <w:t>5、售后服务措施和承诺</w:t>
      </w:r>
    </w:p>
    <w:p>
      <w:pPr>
        <w:ind w:left="2180"/>
        <w:rPr>
          <w:rFonts w:ascii="宋体" w:hAnsi="宋体" w:cs="宋体"/>
          <w:sz w:val="36"/>
          <w:szCs w:val="36"/>
        </w:rPr>
      </w:pPr>
      <w:r>
        <w:rPr>
          <w:rFonts w:hint="eastAsia" w:ascii="宋体" w:hAnsi="宋体" w:cs="宋体"/>
          <w:sz w:val="36"/>
          <w:szCs w:val="36"/>
        </w:rPr>
        <w:t>6、从业人员及其技术资格一览表</w:t>
      </w:r>
    </w:p>
    <w:p>
      <w:pPr>
        <w:tabs>
          <w:tab w:val="left" w:pos="2900"/>
          <w:tab w:val="left" w:pos="6300"/>
        </w:tabs>
        <w:ind w:left="2180"/>
        <w:rPr>
          <w:rFonts w:ascii="宋体" w:hAnsi="宋体" w:cs="宋体"/>
          <w:sz w:val="36"/>
          <w:szCs w:val="36"/>
        </w:rPr>
      </w:pPr>
      <w:r>
        <w:rPr>
          <w:rFonts w:hint="eastAsia" w:ascii="宋体" w:hAnsi="宋体" w:cs="宋体"/>
          <w:sz w:val="36"/>
          <w:szCs w:val="36"/>
        </w:rPr>
        <w:t>7、其它资格证明材料</w:t>
      </w:r>
    </w:p>
    <w:p>
      <w:pPr>
        <w:tabs>
          <w:tab w:val="left" w:pos="2900"/>
          <w:tab w:val="left" w:pos="6300"/>
        </w:tabs>
        <w:ind w:left="2180"/>
        <w:rPr>
          <w:rFonts w:ascii="宋体" w:hAnsi="宋体" w:cs="宋体"/>
          <w:sz w:val="32"/>
          <w:szCs w:val="24"/>
        </w:rPr>
      </w:pPr>
      <w:r>
        <w:rPr>
          <w:rFonts w:hint="eastAsia" w:ascii="宋体" w:hAnsi="宋体" w:cs="宋体"/>
          <w:sz w:val="36"/>
          <w:szCs w:val="36"/>
        </w:rPr>
        <w:t>8、诚信投标承诺函</w:t>
      </w:r>
    </w:p>
    <w:p>
      <w:pPr>
        <w:jc w:val="center"/>
        <w:rPr>
          <w:rFonts w:ascii="宋体" w:hAnsi="宋体" w:cs="宋体"/>
          <w:sz w:val="44"/>
          <w:szCs w:val="44"/>
        </w:rPr>
      </w:pPr>
      <w:r>
        <w:rPr>
          <w:rFonts w:hint="eastAsia" w:ascii="宋体" w:hAnsi="宋体" w:cs="宋体"/>
          <w:sz w:val="44"/>
          <w:szCs w:val="44"/>
        </w:rPr>
        <w:t>三、合同格式（供参考）</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28"/>
        <w:tabs>
          <w:tab w:val="left" w:pos="1800"/>
        </w:tabs>
        <w:ind w:firstLine="0" w:firstLineChars="0"/>
        <w:rPr>
          <w:rFonts w:hint="eastAsia" w:ascii="宋体" w:hAnsi="宋体" w:cs="宋体"/>
          <w:b/>
          <w:bCs/>
          <w:sz w:val="36"/>
          <w:szCs w:val="36"/>
        </w:rPr>
      </w:pPr>
    </w:p>
    <w:p>
      <w:pPr>
        <w:pStyle w:val="28"/>
        <w:tabs>
          <w:tab w:val="left" w:pos="1800"/>
        </w:tabs>
        <w:ind w:firstLine="0" w:firstLineChars="0"/>
        <w:rPr>
          <w:rFonts w:hint="eastAsia" w:ascii="宋体" w:hAnsi="宋体" w:cs="宋体"/>
          <w:b/>
          <w:bCs/>
          <w:sz w:val="36"/>
          <w:szCs w:val="36"/>
        </w:rPr>
      </w:pPr>
    </w:p>
    <w:p>
      <w:pPr>
        <w:pStyle w:val="28"/>
        <w:tabs>
          <w:tab w:val="left" w:pos="1800"/>
        </w:tabs>
        <w:ind w:firstLine="0" w:firstLineChars="0"/>
        <w:rPr>
          <w:rFonts w:hint="eastAsia" w:ascii="宋体" w:hAnsi="宋体" w:cs="宋体"/>
          <w:b/>
          <w:bCs/>
          <w:sz w:val="36"/>
          <w:szCs w:val="36"/>
        </w:rPr>
      </w:pPr>
    </w:p>
    <w:p>
      <w:pPr>
        <w:pStyle w:val="28"/>
        <w:tabs>
          <w:tab w:val="left" w:pos="1800"/>
        </w:tabs>
        <w:ind w:firstLine="0" w:firstLineChars="0"/>
        <w:rPr>
          <w:rFonts w:hint="eastAsia" w:ascii="宋体" w:hAnsi="宋体" w:cs="宋体"/>
          <w:b/>
          <w:bCs/>
          <w:sz w:val="36"/>
          <w:szCs w:val="36"/>
        </w:rPr>
      </w:pPr>
    </w:p>
    <w:p>
      <w:pPr>
        <w:pStyle w:val="28"/>
        <w:tabs>
          <w:tab w:val="left" w:pos="1800"/>
        </w:tabs>
        <w:ind w:firstLine="0" w:firstLineChars="0"/>
        <w:rPr>
          <w:rFonts w:hint="eastAsia" w:ascii="宋体" w:hAnsi="宋体" w:cs="宋体"/>
          <w:b/>
          <w:bCs/>
          <w:sz w:val="36"/>
          <w:szCs w:val="36"/>
        </w:rPr>
      </w:pPr>
      <w:r>
        <w:rPr>
          <w:rFonts w:hint="eastAsia" w:ascii="宋体" w:hAnsi="宋体" w:cs="宋体"/>
          <w:b/>
          <w:bCs/>
          <w:sz w:val="36"/>
          <w:szCs w:val="36"/>
        </w:rPr>
        <w:t>附件一、　　　　　　用户需求书</w:t>
      </w:r>
    </w:p>
    <w:p>
      <w:pPr>
        <w:pStyle w:val="28"/>
        <w:tabs>
          <w:tab w:val="left" w:pos="1800"/>
        </w:tabs>
        <w:ind w:firstLine="0" w:firstLineChars="0"/>
        <w:rPr>
          <w:rFonts w:hint="eastAsia" w:ascii="宋体" w:hAnsi="宋体" w:eastAsia="宋体" w:cs="宋体"/>
          <w:b/>
          <w:bCs/>
          <w:sz w:val="36"/>
          <w:szCs w:val="36"/>
          <w:lang w:val="en-US" w:eastAsia="zh-CN"/>
        </w:rPr>
      </w:pPr>
      <w:r>
        <w:rPr>
          <w:rFonts w:hint="eastAsia" w:ascii="宋体" w:hAnsi="宋体" w:cs="宋体"/>
          <w:b/>
          <w:bCs/>
          <w:sz w:val="36"/>
          <w:szCs w:val="36"/>
          <w:lang w:eastAsia="zh-CN"/>
        </w:rPr>
        <w:t>本项目预算为</w:t>
      </w:r>
      <w:r>
        <w:rPr>
          <w:rFonts w:hint="eastAsia" w:ascii="宋体" w:hAnsi="宋体" w:cs="宋体"/>
          <w:b/>
          <w:bCs/>
          <w:sz w:val="36"/>
          <w:szCs w:val="36"/>
          <w:lang w:val="en-US" w:eastAsia="zh-CN"/>
        </w:rPr>
        <w:t>2</w:t>
      </w:r>
      <w:r>
        <w:rPr>
          <w:rFonts w:hint="default" w:ascii="宋体" w:hAnsi="宋体" w:cs="宋体"/>
          <w:b/>
          <w:bCs/>
          <w:sz w:val="36"/>
          <w:szCs w:val="36"/>
          <w:lang w:val="en-US" w:eastAsia="zh-CN"/>
        </w:rPr>
        <w:t>,</w:t>
      </w:r>
      <w:r>
        <w:rPr>
          <w:rFonts w:hint="eastAsia" w:ascii="宋体" w:hAnsi="宋体" w:cs="宋体"/>
          <w:b/>
          <w:bCs/>
          <w:sz w:val="36"/>
          <w:szCs w:val="36"/>
          <w:lang w:val="en-US" w:eastAsia="zh-CN"/>
        </w:rPr>
        <w:t>000</w:t>
      </w:r>
      <w:r>
        <w:rPr>
          <w:rFonts w:hint="default" w:ascii="宋体" w:hAnsi="宋体" w:cs="宋体"/>
          <w:b/>
          <w:bCs/>
          <w:sz w:val="36"/>
          <w:szCs w:val="36"/>
          <w:lang w:val="en-US" w:eastAsia="zh-CN"/>
        </w:rPr>
        <w:t>,</w:t>
      </w:r>
      <w:r>
        <w:rPr>
          <w:rFonts w:hint="eastAsia" w:ascii="宋体" w:hAnsi="宋体" w:cs="宋体"/>
          <w:b/>
          <w:bCs/>
          <w:sz w:val="36"/>
          <w:szCs w:val="36"/>
          <w:lang w:val="en-US" w:eastAsia="zh-CN"/>
        </w:rPr>
        <w:t>100元。</w:t>
      </w:r>
    </w:p>
    <w:tbl>
      <w:tblPr>
        <w:tblStyle w:val="22"/>
        <w:tblpPr w:leftFromText="180" w:rightFromText="180" w:vertAnchor="text" w:horzAnchor="page" w:tblpX="909" w:tblpY="769"/>
        <w:tblOverlap w:val="neve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823"/>
        <w:gridCol w:w="690"/>
        <w:gridCol w:w="4349"/>
        <w:gridCol w:w="601"/>
        <w:gridCol w:w="570"/>
        <w:gridCol w:w="1153"/>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ascii="宋体" w:hAnsi="宋体" w:cs="宋体"/>
                <w:b/>
                <w:bCs/>
                <w:color w:val="000000"/>
                <w:kern w:val="0"/>
                <w:szCs w:val="21"/>
              </w:rPr>
            </w:pPr>
            <w:r>
              <w:rPr>
                <w:rStyle w:val="65"/>
                <w:rFonts w:ascii="宋体" w:hAnsi="宋体" w:cs="宋体"/>
                <w:b/>
                <w:bCs/>
                <w:color w:val="000000"/>
                <w:kern w:val="0"/>
                <w:szCs w:val="21"/>
              </w:rPr>
              <w:t>序号</w:t>
            </w:r>
          </w:p>
        </w:tc>
        <w:tc>
          <w:tcPr>
            <w:tcW w:w="823"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ascii="宋体" w:hAnsi="宋体" w:cs="宋体"/>
                <w:b/>
                <w:bCs/>
                <w:color w:val="000000"/>
                <w:kern w:val="0"/>
                <w:szCs w:val="21"/>
              </w:rPr>
            </w:pPr>
            <w:r>
              <w:rPr>
                <w:rStyle w:val="65"/>
                <w:rFonts w:ascii="宋体" w:hAnsi="宋体" w:cs="宋体"/>
                <w:b/>
                <w:bCs/>
                <w:color w:val="000000"/>
                <w:kern w:val="0"/>
                <w:szCs w:val="21"/>
              </w:rPr>
              <w:t>设备名称</w:t>
            </w:r>
          </w:p>
        </w:tc>
        <w:tc>
          <w:tcPr>
            <w:tcW w:w="690" w:type="dxa"/>
            <w:tcBorders>
              <w:top w:val="single" w:color="000000" w:sz="4" w:space="0"/>
              <w:left w:val="single" w:color="000000" w:sz="4" w:space="0"/>
              <w:bottom w:val="single" w:color="000000" w:sz="4" w:space="0"/>
              <w:right w:val="single" w:color="000000" w:sz="4" w:space="0"/>
            </w:tcBorders>
          </w:tcPr>
          <w:p>
            <w:pPr>
              <w:jc w:val="center"/>
              <w:rPr>
                <w:rStyle w:val="65"/>
                <w:rFonts w:ascii="宋体" w:hAnsi="宋体" w:cs="宋体"/>
                <w:b/>
                <w:bCs/>
                <w:color w:val="000000"/>
                <w:kern w:val="0"/>
                <w:szCs w:val="21"/>
              </w:rPr>
            </w:pPr>
            <w:r>
              <w:rPr>
                <w:rStyle w:val="65"/>
                <w:rFonts w:ascii="宋体" w:hAnsi="宋体" w:cs="宋体"/>
                <w:b/>
                <w:bCs/>
                <w:color w:val="000000"/>
                <w:kern w:val="0"/>
                <w:szCs w:val="21"/>
              </w:rPr>
              <w:t>参考品牌</w:t>
            </w:r>
          </w:p>
        </w:tc>
        <w:tc>
          <w:tcPr>
            <w:tcW w:w="4349"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ascii="宋体" w:hAnsi="宋体" w:cs="宋体"/>
                <w:b/>
                <w:bCs/>
                <w:color w:val="000000"/>
                <w:kern w:val="0"/>
                <w:szCs w:val="21"/>
              </w:rPr>
            </w:pPr>
            <w:r>
              <w:rPr>
                <w:rStyle w:val="65"/>
                <w:rFonts w:ascii="宋体" w:hAnsi="宋体" w:cs="宋体"/>
                <w:b/>
                <w:bCs/>
                <w:color w:val="000000"/>
                <w:kern w:val="0"/>
                <w:szCs w:val="21"/>
              </w:rPr>
              <w:t>招标技术参数</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ascii="宋体" w:hAnsi="宋体" w:cs="宋体"/>
                <w:b/>
                <w:bCs/>
                <w:color w:val="000000"/>
                <w:kern w:val="0"/>
                <w:szCs w:val="21"/>
              </w:rPr>
            </w:pPr>
            <w:r>
              <w:rPr>
                <w:rStyle w:val="65"/>
                <w:rFonts w:ascii="宋体" w:hAnsi="宋体" w:cs="宋体"/>
                <w:b/>
                <w:bCs/>
                <w:color w:val="000000"/>
                <w:kern w:val="0"/>
                <w:szCs w:val="21"/>
              </w:rPr>
              <w:t>单位</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ascii="宋体" w:hAnsi="宋体" w:cs="宋体"/>
                <w:b/>
                <w:bCs/>
                <w:color w:val="000000"/>
                <w:kern w:val="0"/>
                <w:szCs w:val="21"/>
              </w:rPr>
            </w:pPr>
            <w:r>
              <w:rPr>
                <w:rStyle w:val="65"/>
                <w:rFonts w:ascii="宋体" w:hAnsi="宋体" w:cs="宋体"/>
                <w:b/>
                <w:bCs/>
                <w:color w:val="000000"/>
                <w:kern w:val="0"/>
                <w:szCs w:val="21"/>
              </w:rPr>
              <w:t>数量</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ascii="宋体" w:hAnsi="宋体" w:cs="宋体"/>
                <w:b/>
                <w:bCs/>
                <w:color w:val="000000"/>
                <w:kern w:val="0"/>
                <w:szCs w:val="21"/>
              </w:rPr>
            </w:pPr>
            <w:r>
              <w:rPr>
                <w:rStyle w:val="65"/>
                <w:rFonts w:ascii="宋体" w:hAnsi="宋体" w:cs="宋体"/>
                <w:b/>
                <w:bCs/>
                <w:color w:val="000000"/>
                <w:kern w:val="0"/>
                <w:szCs w:val="21"/>
              </w:rPr>
              <w:t>单价</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ascii="宋体" w:hAnsi="宋体" w:cs="宋体"/>
                <w:b/>
                <w:bCs/>
                <w:color w:val="000000"/>
                <w:kern w:val="0"/>
                <w:szCs w:val="21"/>
              </w:rPr>
            </w:pPr>
            <w:r>
              <w:rPr>
                <w:rStyle w:val="65"/>
                <w:rFonts w:ascii="宋体" w:hAnsi="宋体" w:cs="宋体"/>
                <w:b/>
                <w:bCs/>
                <w:color w:val="000000"/>
                <w:kern w:val="0"/>
                <w:szCs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rPr>
                <w:rStyle w:val="65"/>
                <w:rFonts w:ascii="宋体" w:hAnsi="宋体"/>
                <w:color w:val="000000"/>
                <w:szCs w:val="21"/>
              </w:rPr>
            </w:pPr>
            <w:r>
              <w:rPr>
                <w:rStyle w:val="65"/>
                <w:color w:val="000000"/>
                <w:szCs w:val="21"/>
              </w:rPr>
              <w:t>1</w:t>
            </w:r>
          </w:p>
        </w:tc>
        <w:tc>
          <w:tcPr>
            <w:tcW w:w="823" w:type="dxa"/>
            <w:tcBorders>
              <w:top w:val="single" w:color="000000" w:sz="4" w:space="0"/>
              <w:left w:val="single" w:color="000000" w:sz="4" w:space="0"/>
              <w:bottom w:val="single" w:color="000000" w:sz="4" w:space="0"/>
              <w:right w:val="single" w:color="000000" w:sz="4" w:space="0"/>
            </w:tcBorders>
            <w:vAlign w:val="center"/>
          </w:tcPr>
          <w:p>
            <w:pPr>
              <w:jc w:val="left"/>
              <w:rPr>
                <w:rStyle w:val="65"/>
                <w:rFonts w:hint="default" w:ascii="宋体" w:hAnsi="宋体" w:eastAsia="宋体" w:cs="宋体"/>
                <w:b/>
                <w:bCs/>
                <w:color w:val="000000"/>
                <w:kern w:val="0"/>
                <w:szCs w:val="21"/>
                <w:lang w:val="en-US" w:eastAsia="zh-CN"/>
              </w:rPr>
            </w:pPr>
            <w:r>
              <w:rPr>
                <w:rStyle w:val="65"/>
                <w:rFonts w:hint="eastAsia" w:ascii="宋体" w:hAnsi="宋体"/>
                <w:color w:val="000000"/>
                <w:kern w:val="0"/>
                <w:sz w:val="20"/>
                <w:szCs w:val="20"/>
                <w:lang w:val="en-US" w:eastAsia="zh-CN"/>
              </w:rPr>
              <w:t>台式计算机</w:t>
            </w:r>
          </w:p>
        </w:tc>
        <w:tc>
          <w:tcPr>
            <w:tcW w:w="690" w:type="dxa"/>
            <w:tcBorders>
              <w:top w:val="single" w:color="000000" w:sz="4" w:space="0"/>
              <w:left w:val="single" w:color="000000" w:sz="4" w:space="0"/>
              <w:bottom w:val="single" w:color="000000" w:sz="4" w:space="0"/>
              <w:right w:val="single" w:color="000000" w:sz="4" w:space="0"/>
            </w:tcBorders>
            <w:vAlign w:val="center"/>
          </w:tcPr>
          <w:p>
            <w:pPr>
              <w:keepLines/>
              <w:spacing w:before="40" w:after="40"/>
              <w:jc w:val="center"/>
              <w:rPr>
                <w:rStyle w:val="65"/>
                <w:rFonts w:hint="eastAsia" w:ascii="宋体" w:hAnsi="宋体" w:eastAsia="宋体"/>
                <w:sz w:val="18"/>
                <w:szCs w:val="18"/>
                <w:lang w:eastAsia="zh-CN"/>
              </w:rPr>
            </w:pPr>
            <w:r>
              <w:rPr>
                <w:rStyle w:val="65"/>
                <w:rFonts w:hint="eastAsia" w:ascii="宋体" w:hAnsi="宋体"/>
                <w:color w:val="000000"/>
                <w:kern w:val="0"/>
                <w:sz w:val="20"/>
                <w:szCs w:val="20"/>
                <w:lang w:val="en-US" w:eastAsia="zh-CN"/>
              </w:rPr>
              <w:t>联想   惠普   戴尔</w:t>
            </w:r>
          </w:p>
        </w:tc>
        <w:tc>
          <w:tcPr>
            <w:tcW w:w="4349" w:type="dxa"/>
            <w:tcBorders>
              <w:top w:val="single" w:color="000000" w:sz="4" w:space="0"/>
              <w:left w:val="single" w:color="000000" w:sz="4" w:space="0"/>
              <w:bottom w:val="single" w:color="000000" w:sz="4" w:space="0"/>
              <w:right w:val="single" w:color="000000" w:sz="4" w:space="0"/>
            </w:tcBorders>
            <w:vAlign w:val="center"/>
          </w:tcPr>
          <w:p>
            <w:pPr>
              <w:keepLines/>
              <w:spacing w:before="40" w:after="40"/>
              <w:ind w:firstLine="360" w:firstLineChars="200"/>
              <w:rPr>
                <w:rStyle w:val="65"/>
                <w:rFonts w:hint="eastAsia" w:ascii="宋体" w:hAnsi="宋体"/>
                <w:sz w:val="18"/>
                <w:szCs w:val="18"/>
                <w:lang w:val="en-US" w:eastAsia="zh-CN"/>
              </w:rPr>
            </w:pPr>
            <w:r>
              <w:rPr>
                <w:rStyle w:val="65"/>
                <w:rFonts w:hint="eastAsia" w:ascii="宋体" w:hAnsi="宋体"/>
                <w:sz w:val="18"/>
                <w:szCs w:val="18"/>
                <w:lang w:val="en-US" w:eastAsia="zh-CN"/>
              </w:rPr>
              <w:t>十代i5商用办公台式电脑主机</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CPU：</w:t>
            </w:r>
            <w:r>
              <w:rPr>
                <w:rStyle w:val="65"/>
                <w:rFonts w:hint="eastAsia" w:ascii="东文宋体" w:hAnsi="东文宋体" w:eastAsia="东文宋体" w:cs="东文宋体"/>
                <w:sz w:val="18"/>
                <w:szCs w:val="18"/>
                <w:lang w:val="en-US" w:eastAsia="zh-CN"/>
              </w:rPr>
              <w:t>≥</w:t>
            </w:r>
            <w:r>
              <w:rPr>
                <w:rFonts w:hint="eastAsia" w:ascii="宋体" w:hAnsi="宋体"/>
                <w:sz w:val="18"/>
                <w:szCs w:val="18"/>
              </w:rPr>
              <w:t>Intel酷睿六核处理器</w:t>
            </w:r>
            <w:r>
              <w:rPr>
                <w:rStyle w:val="65"/>
                <w:rFonts w:hint="eastAsia" w:ascii="宋体" w:hAnsi="宋体"/>
                <w:sz w:val="18"/>
                <w:szCs w:val="18"/>
                <w:lang w:val="en-US" w:eastAsia="zh-CN"/>
              </w:rPr>
              <w:t>i5-10500 6核  3.1GHZ</w:t>
            </w:r>
          </w:p>
          <w:p>
            <w:pPr>
              <w:keepLines/>
              <w:spacing w:before="40" w:after="40"/>
              <w:ind w:firstLine="360"/>
              <w:rPr>
                <w:rStyle w:val="65"/>
                <w:rFonts w:hint="default" w:ascii="宋体" w:hAnsi="宋体"/>
                <w:sz w:val="18"/>
                <w:szCs w:val="18"/>
                <w:lang w:val="en-US" w:eastAsia="zh-CN"/>
              </w:rPr>
            </w:pPr>
            <w:r>
              <w:rPr>
                <w:rStyle w:val="65"/>
                <w:rFonts w:hint="eastAsia" w:ascii="宋体" w:hAnsi="宋体"/>
                <w:sz w:val="18"/>
                <w:szCs w:val="18"/>
                <w:lang w:val="en-US" w:eastAsia="zh-CN"/>
              </w:rPr>
              <w:t>内存：</w:t>
            </w:r>
            <w:r>
              <w:rPr>
                <w:rStyle w:val="65"/>
                <w:rFonts w:hint="eastAsia" w:ascii="东文宋体" w:hAnsi="东文宋体" w:eastAsia="东文宋体" w:cs="东文宋体"/>
                <w:sz w:val="18"/>
                <w:szCs w:val="18"/>
                <w:lang w:val="en-US" w:eastAsia="zh-CN"/>
              </w:rPr>
              <w:t>≥</w:t>
            </w:r>
            <w:r>
              <w:rPr>
                <w:rStyle w:val="65"/>
                <w:rFonts w:hint="default" w:ascii="宋体" w:hAnsi="宋体"/>
                <w:sz w:val="18"/>
                <w:szCs w:val="18"/>
                <w:lang w:val="en-US" w:eastAsia="zh-CN"/>
              </w:rPr>
              <w:t>16</w:t>
            </w:r>
            <w:r>
              <w:rPr>
                <w:rStyle w:val="65"/>
                <w:rFonts w:hint="eastAsia" w:ascii="宋体" w:hAnsi="宋体"/>
                <w:sz w:val="18"/>
                <w:szCs w:val="18"/>
                <w:lang w:val="en-US" w:eastAsia="zh-CN"/>
              </w:rPr>
              <w:t>GB DDR4</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显卡：</w:t>
            </w:r>
            <w:r>
              <w:rPr>
                <w:rStyle w:val="65"/>
                <w:rFonts w:hint="eastAsia" w:ascii="东文宋体" w:hAnsi="东文宋体" w:eastAsia="东文宋体" w:cs="东文宋体"/>
                <w:sz w:val="18"/>
                <w:szCs w:val="18"/>
                <w:lang w:val="en-US" w:eastAsia="zh-CN"/>
              </w:rPr>
              <w:t>≥</w:t>
            </w:r>
            <w:r>
              <w:rPr>
                <w:rStyle w:val="65"/>
                <w:rFonts w:hint="eastAsia" w:ascii="宋体" w:hAnsi="宋体"/>
                <w:sz w:val="18"/>
                <w:szCs w:val="18"/>
                <w:lang w:val="en-US" w:eastAsia="zh-CN"/>
              </w:rPr>
              <w:t>AMD Radeon R7 430 2G独显</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硬盘：</w:t>
            </w:r>
            <w:r>
              <w:rPr>
                <w:rStyle w:val="65"/>
                <w:rFonts w:hint="eastAsia" w:ascii="东文宋体" w:hAnsi="东文宋体" w:eastAsia="东文宋体" w:cs="东文宋体"/>
                <w:sz w:val="18"/>
                <w:szCs w:val="18"/>
                <w:lang w:val="en-US" w:eastAsia="zh-CN"/>
              </w:rPr>
              <w:t>≥</w:t>
            </w:r>
            <w:r>
              <w:rPr>
                <w:rStyle w:val="65"/>
                <w:rFonts w:hint="eastAsia" w:ascii="宋体" w:hAnsi="宋体"/>
                <w:sz w:val="18"/>
                <w:szCs w:val="18"/>
                <w:lang w:val="en-US" w:eastAsia="zh-CN"/>
              </w:rPr>
              <w:t>1TB SSD</w:t>
            </w:r>
          </w:p>
          <w:p>
            <w:pPr>
              <w:keepLines/>
              <w:spacing w:before="40" w:after="40"/>
              <w:ind w:firstLine="360"/>
              <w:rPr>
                <w:rStyle w:val="65"/>
                <w:rFonts w:hint="default" w:ascii="宋体" w:hAnsi="宋体"/>
                <w:sz w:val="18"/>
                <w:szCs w:val="18"/>
                <w:lang w:val="en-US" w:eastAsia="zh-CN"/>
              </w:rPr>
            </w:pPr>
            <w:r>
              <w:rPr>
                <w:rStyle w:val="65"/>
                <w:rFonts w:hint="eastAsia" w:ascii="宋体" w:hAnsi="宋体"/>
                <w:sz w:val="18"/>
                <w:szCs w:val="18"/>
                <w:lang w:val="en-US" w:eastAsia="zh-CN"/>
              </w:rPr>
              <w:t>显示器：</w:t>
            </w:r>
            <w:r>
              <w:rPr>
                <w:rStyle w:val="65"/>
                <w:rFonts w:hint="eastAsia" w:ascii="东文宋体" w:hAnsi="东文宋体" w:eastAsia="东文宋体" w:cs="东文宋体"/>
                <w:sz w:val="18"/>
                <w:szCs w:val="18"/>
                <w:lang w:val="en-US" w:eastAsia="zh-CN"/>
              </w:rPr>
              <w:t>≥</w:t>
            </w:r>
            <w:r>
              <w:rPr>
                <w:rStyle w:val="65"/>
                <w:rFonts w:hint="eastAsia" w:ascii="宋体" w:hAnsi="宋体"/>
                <w:sz w:val="18"/>
                <w:szCs w:val="18"/>
                <w:lang w:val="en-US" w:eastAsia="zh-CN"/>
              </w:rPr>
              <w:t>23.8英寸，分辨率不低于1920x1080</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带USB键盘鼠标</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带802.11AC无线网卡</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前置USB接口不少于6个</w:t>
            </w:r>
          </w:p>
          <w:p>
            <w:pPr>
              <w:keepLines/>
              <w:spacing w:before="40" w:after="40"/>
              <w:ind w:firstLine="360"/>
              <w:rPr>
                <w:rStyle w:val="65"/>
                <w:rFonts w:hint="default" w:ascii="宋体" w:hAnsi="宋体"/>
                <w:sz w:val="18"/>
                <w:szCs w:val="18"/>
                <w:lang w:val="en-US" w:eastAsia="zh-CN"/>
              </w:rPr>
            </w:pPr>
            <w:r>
              <w:rPr>
                <w:rStyle w:val="65"/>
                <w:rFonts w:hint="eastAsia" w:ascii="宋体" w:hAnsi="宋体"/>
                <w:sz w:val="18"/>
                <w:szCs w:val="18"/>
                <w:lang w:val="en-US" w:eastAsia="zh-CN"/>
              </w:rPr>
              <w:t>带噢易机房OSS系统正版授权（支持Win7、Win10、Linux等多种操作系统、可安装多个操作系统、系统网络部署、增量拷贝、支持系统自动还原、支持指定文件和文件夹不还原、包含网络安全模块、可进行行为管控、可升级）</w:t>
            </w:r>
          </w:p>
          <w:p>
            <w:pPr>
              <w:keepLines/>
              <w:spacing w:before="40" w:after="40"/>
              <w:ind w:firstLine="360"/>
              <w:rPr>
                <w:rStyle w:val="65"/>
                <w:rFonts w:hint="default" w:ascii="宋体" w:hAnsi="宋体"/>
                <w:sz w:val="18"/>
                <w:szCs w:val="18"/>
                <w:lang w:val="en-US" w:eastAsia="zh-CN"/>
              </w:rPr>
            </w:pPr>
            <w:r>
              <w:rPr>
                <w:rStyle w:val="65"/>
                <w:rFonts w:hint="eastAsia" w:ascii="宋体" w:hAnsi="宋体"/>
                <w:sz w:val="18"/>
                <w:szCs w:val="18"/>
                <w:lang w:val="en-US" w:eastAsia="zh-CN"/>
              </w:rPr>
              <w:t>五年整机保修及上门服务</w:t>
            </w:r>
          </w:p>
        </w:tc>
        <w:tc>
          <w:tcPr>
            <w:tcW w:w="601" w:type="dxa"/>
            <w:tcBorders>
              <w:top w:val="single" w:color="000000" w:sz="4" w:space="0"/>
              <w:left w:val="single" w:color="000000" w:sz="4" w:space="0"/>
              <w:bottom w:val="single" w:color="000000" w:sz="4" w:space="0"/>
              <w:right w:val="single" w:color="000000" w:sz="4" w:space="0"/>
            </w:tcBorders>
            <w:vAlign w:val="center"/>
          </w:tcPr>
          <w:p>
            <w:pPr>
              <w:rPr>
                <w:rStyle w:val="65"/>
                <w:rFonts w:hint="eastAsia" w:ascii="宋体" w:hAnsi="宋体" w:eastAsia="宋体" w:cs="宋体"/>
                <w:bCs/>
                <w:color w:val="000000"/>
                <w:kern w:val="0"/>
                <w:szCs w:val="21"/>
                <w:lang w:eastAsia="zh-CN"/>
              </w:rPr>
            </w:pPr>
            <w:r>
              <w:rPr>
                <w:rStyle w:val="65"/>
                <w:rFonts w:hint="eastAsia" w:ascii="宋体" w:hAnsi="宋体" w:cs="宋体"/>
                <w:bCs/>
                <w:color w:val="000000"/>
                <w:kern w:val="0"/>
                <w:szCs w:val="21"/>
                <w:lang w:val="en-US" w:eastAsia="zh-CN"/>
              </w:rPr>
              <w:t>台</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eastAsia="宋体"/>
                <w:color w:val="000000"/>
                <w:szCs w:val="21"/>
                <w:lang w:val="en-US"/>
              </w:rPr>
            </w:pPr>
            <w:r>
              <w:rPr>
                <w:rStyle w:val="65"/>
                <w:rFonts w:hint="eastAsia"/>
                <w:color w:val="000000"/>
                <w:szCs w:val="21"/>
                <w:lang w:val="en-US"/>
              </w:rPr>
              <w:t>179</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eastAsia="宋体"/>
                <w:color w:val="00000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eastAsia="宋体"/>
                <w:color w:val="00000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rPr>
                <w:rStyle w:val="65"/>
                <w:rFonts w:hint="eastAsia" w:ascii="宋体" w:hAnsi="宋体" w:eastAsia="宋体"/>
                <w:color w:val="000000"/>
                <w:szCs w:val="21"/>
                <w:lang w:eastAsia="zh-CN"/>
              </w:rPr>
            </w:pPr>
            <w:r>
              <w:rPr>
                <w:rStyle w:val="65"/>
                <w:rFonts w:hint="eastAsia"/>
                <w:color w:val="000000"/>
                <w:szCs w:val="21"/>
                <w:lang w:val="en-US" w:eastAsia="zh-CN"/>
              </w:rPr>
              <w:t>2</w:t>
            </w:r>
          </w:p>
        </w:tc>
        <w:tc>
          <w:tcPr>
            <w:tcW w:w="823" w:type="dxa"/>
            <w:tcBorders>
              <w:top w:val="single" w:color="000000" w:sz="4" w:space="0"/>
              <w:left w:val="single" w:color="000000" w:sz="4" w:space="0"/>
              <w:bottom w:val="single" w:color="000000" w:sz="4" w:space="0"/>
              <w:right w:val="single" w:color="000000" w:sz="4" w:space="0"/>
            </w:tcBorders>
            <w:vAlign w:val="center"/>
          </w:tcPr>
          <w:p>
            <w:pPr>
              <w:jc w:val="left"/>
              <w:rPr>
                <w:rStyle w:val="65"/>
                <w:rFonts w:hint="default" w:ascii="宋体" w:hAnsi="宋体" w:eastAsia="宋体" w:cs="宋体"/>
                <w:b/>
                <w:bCs/>
                <w:color w:val="000000"/>
                <w:kern w:val="0"/>
                <w:szCs w:val="21"/>
                <w:lang w:val="en-US" w:eastAsia="zh-CN"/>
              </w:rPr>
            </w:pPr>
            <w:r>
              <w:rPr>
                <w:rStyle w:val="65"/>
                <w:rFonts w:hint="eastAsia" w:ascii="宋体" w:hAnsi="宋体"/>
                <w:color w:val="000000"/>
                <w:kern w:val="0"/>
                <w:sz w:val="20"/>
                <w:szCs w:val="20"/>
                <w:lang w:val="en-US" w:eastAsia="zh-CN"/>
              </w:rPr>
              <w:t>台式计算机</w:t>
            </w:r>
          </w:p>
        </w:tc>
        <w:tc>
          <w:tcPr>
            <w:tcW w:w="690" w:type="dxa"/>
            <w:tcBorders>
              <w:top w:val="single" w:color="000000" w:sz="4" w:space="0"/>
              <w:left w:val="single" w:color="000000" w:sz="4" w:space="0"/>
              <w:bottom w:val="single" w:color="000000" w:sz="4" w:space="0"/>
              <w:right w:val="single" w:color="000000" w:sz="4" w:space="0"/>
            </w:tcBorders>
            <w:vAlign w:val="center"/>
          </w:tcPr>
          <w:p>
            <w:pPr>
              <w:keepLines/>
              <w:spacing w:before="40" w:after="40"/>
              <w:jc w:val="center"/>
              <w:rPr>
                <w:rStyle w:val="65"/>
                <w:rFonts w:hint="eastAsia" w:ascii="宋体" w:hAnsi="宋体" w:eastAsia="宋体"/>
                <w:sz w:val="18"/>
                <w:szCs w:val="18"/>
                <w:lang w:eastAsia="zh-CN"/>
              </w:rPr>
            </w:pPr>
            <w:r>
              <w:rPr>
                <w:rStyle w:val="65"/>
                <w:rFonts w:hint="eastAsia" w:ascii="宋体" w:hAnsi="宋体"/>
                <w:color w:val="000000"/>
                <w:kern w:val="0"/>
                <w:sz w:val="20"/>
                <w:szCs w:val="20"/>
                <w:lang w:val="en-US" w:eastAsia="zh-CN"/>
              </w:rPr>
              <w:t>联想   惠普   戴尔</w:t>
            </w:r>
          </w:p>
        </w:tc>
        <w:tc>
          <w:tcPr>
            <w:tcW w:w="4349" w:type="dxa"/>
            <w:tcBorders>
              <w:top w:val="single" w:color="000000" w:sz="4" w:space="0"/>
              <w:left w:val="single" w:color="000000" w:sz="4" w:space="0"/>
              <w:bottom w:val="single" w:color="000000" w:sz="4" w:space="0"/>
              <w:right w:val="single" w:color="000000" w:sz="4" w:space="0"/>
            </w:tcBorders>
            <w:vAlign w:val="center"/>
          </w:tcPr>
          <w:p>
            <w:pPr>
              <w:keepLines/>
              <w:spacing w:before="40" w:after="40"/>
              <w:ind w:firstLine="360" w:firstLineChars="200"/>
              <w:rPr>
                <w:rStyle w:val="65"/>
                <w:rFonts w:hint="eastAsia" w:ascii="宋体" w:hAnsi="宋体"/>
                <w:sz w:val="18"/>
                <w:szCs w:val="18"/>
                <w:lang w:val="en-US" w:eastAsia="zh-CN"/>
              </w:rPr>
            </w:pPr>
            <w:r>
              <w:rPr>
                <w:rStyle w:val="65"/>
                <w:rFonts w:hint="eastAsia" w:ascii="宋体" w:hAnsi="宋体"/>
                <w:sz w:val="18"/>
                <w:szCs w:val="18"/>
                <w:lang w:val="en-US" w:eastAsia="zh-CN"/>
              </w:rPr>
              <w:t>十代i7商用办公台式电脑主机</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CPU：</w:t>
            </w:r>
            <w:r>
              <w:rPr>
                <w:rStyle w:val="65"/>
                <w:rFonts w:hint="eastAsia" w:ascii="东文宋体" w:hAnsi="东文宋体" w:eastAsia="东文宋体" w:cs="东文宋体"/>
                <w:sz w:val="18"/>
                <w:szCs w:val="18"/>
                <w:lang w:val="en-US" w:eastAsia="zh-CN"/>
              </w:rPr>
              <w:t>≥</w:t>
            </w:r>
            <w:r>
              <w:rPr>
                <w:rFonts w:hint="eastAsia" w:ascii="宋体" w:hAnsi="宋体"/>
                <w:sz w:val="18"/>
                <w:szCs w:val="18"/>
              </w:rPr>
              <w:t>Intel酷睿</w:t>
            </w:r>
            <w:r>
              <w:rPr>
                <w:rFonts w:hint="eastAsia" w:ascii="宋体" w:hAnsi="宋体"/>
                <w:sz w:val="18"/>
                <w:szCs w:val="18"/>
                <w:lang w:eastAsia="zh-CN"/>
              </w:rPr>
              <w:t>八</w:t>
            </w:r>
            <w:r>
              <w:rPr>
                <w:rFonts w:hint="eastAsia" w:ascii="宋体" w:hAnsi="宋体"/>
                <w:sz w:val="18"/>
                <w:szCs w:val="18"/>
              </w:rPr>
              <w:t>核处理器</w:t>
            </w:r>
            <w:r>
              <w:rPr>
                <w:rStyle w:val="65"/>
                <w:rFonts w:hint="eastAsia" w:ascii="宋体" w:hAnsi="宋体"/>
                <w:sz w:val="18"/>
                <w:szCs w:val="18"/>
                <w:lang w:val="en-US" w:eastAsia="zh-CN"/>
              </w:rPr>
              <w:t>i7-10700 8核  2.9GHZ</w:t>
            </w:r>
          </w:p>
          <w:p>
            <w:pPr>
              <w:keepLines/>
              <w:spacing w:before="40" w:after="40"/>
              <w:ind w:firstLine="360"/>
              <w:rPr>
                <w:rStyle w:val="65"/>
                <w:rFonts w:hint="default" w:ascii="宋体" w:hAnsi="宋体"/>
                <w:sz w:val="18"/>
                <w:szCs w:val="18"/>
                <w:lang w:val="en-US" w:eastAsia="zh-CN"/>
              </w:rPr>
            </w:pPr>
            <w:r>
              <w:rPr>
                <w:rStyle w:val="65"/>
                <w:rFonts w:hint="eastAsia" w:ascii="宋体" w:hAnsi="宋体"/>
                <w:sz w:val="18"/>
                <w:szCs w:val="18"/>
                <w:lang w:val="en-US" w:eastAsia="zh-CN"/>
              </w:rPr>
              <w:t>内存：</w:t>
            </w:r>
            <w:r>
              <w:rPr>
                <w:rStyle w:val="65"/>
                <w:rFonts w:hint="eastAsia" w:ascii="东文宋体" w:hAnsi="东文宋体" w:eastAsia="东文宋体" w:cs="东文宋体"/>
                <w:sz w:val="18"/>
                <w:szCs w:val="18"/>
                <w:lang w:val="en-US" w:eastAsia="zh-CN"/>
              </w:rPr>
              <w:t>≥</w:t>
            </w:r>
            <w:r>
              <w:rPr>
                <w:rStyle w:val="65"/>
                <w:rFonts w:hint="eastAsia" w:ascii="宋体" w:hAnsi="宋体"/>
                <w:sz w:val="18"/>
                <w:szCs w:val="18"/>
                <w:lang w:val="en-US" w:eastAsia="zh-CN"/>
              </w:rPr>
              <w:t>16GB DDR4</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显卡：</w:t>
            </w:r>
            <w:r>
              <w:rPr>
                <w:rStyle w:val="65"/>
                <w:rFonts w:hint="eastAsia" w:ascii="东文宋体" w:hAnsi="东文宋体" w:eastAsia="东文宋体" w:cs="东文宋体"/>
                <w:sz w:val="18"/>
                <w:szCs w:val="18"/>
                <w:lang w:val="en-US" w:eastAsia="zh-CN"/>
              </w:rPr>
              <w:t>≥</w:t>
            </w:r>
            <w:r>
              <w:rPr>
                <w:rStyle w:val="65"/>
                <w:rFonts w:hint="eastAsia" w:ascii="宋体" w:hAnsi="宋体"/>
                <w:sz w:val="18"/>
                <w:szCs w:val="18"/>
                <w:lang w:val="en-US" w:eastAsia="zh-CN"/>
              </w:rPr>
              <w:t>AMD Radeon R7 430 2G独显</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硬盘：</w:t>
            </w:r>
            <w:r>
              <w:rPr>
                <w:rStyle w:val="65"/>
                <w:rFonts w:hint="eastAsia" w:ascii="东文宋体" w:hAnsi="东文宋体" w:eastAsia="东文宋体" w:cs="东文宋体"/>
                <w:sz w:val="18"/>
                <w:szCs w:val="18"/>
                <w:lang w:val="en-US" w:eastAsia="zh-CN"/>
              </w:rPr>
              <w:t>≥</w:t>
            </w:r>
            <w:r>
              <w:rPr>
                <w:rStyle w:val="65"/>
                <w:rFonts w:hint="eastAsia" w:ascii="宋体" w:hAnsi="宋体"/>
                <w:sz w:val="18"/>
                <w:szCs w:val="18"/>
                <w:lang w:val="en-US"/>
              </w:rPr>
              <w:t>1</w:t>
            </w:r>
            <w:r>
              <w:rPr>
                <w:rStyle w:val="65"/>
                <w:rFonts w:hint="eastAsia" w:ascii="宋体" w:hAnsi="宋体"/>
                <w:sz w:val="18"/>
                <w:szCs w:val="18"/>
                <w:lang w:val="en-US" w:eastAsia="zh-CN"/>
              </w:rPr>
              <w:t>TB SSD</w:t>
            </w:r>
          </w:p>
          <w:p>
            <w:pPr>
              <w:keepLines/>
              <w:spacing w:before="40" w:after="40"/>
              <w:ind w:firstLine="360"/>
              <w:rPr>
                <w:rStyle w:val="65"/>
                <w:rFonts w:hint="default" w:ascii="宋体" w:hAnsi="宋体"/>
                <w:sz w:val="18"/>
                <w:szCs w:val="18"/>
                <w:lang w:val="en-US" w:eastAsia="zh-CN"/>
              </w:rPr>
            </w:pPr>
            <w:r>
              <w:rPr>
                <w:rStyle w:val="65"/>
                <w:rFonts w:hint="eastAsia" w:ascii="宋体" w:hAnsi="宋体"/>
                <w:sz w:val="18"/>
                <w:szCs w:val="18"/>
                <w:lang w:val="en-US" w:eastAsia="zh-CN"/>
              </w:rPr>
              <w:t>显示器：</w:t>
            </w:r>
            <w:r>
              <w:rPr>
                <w:rStyle w:val="65"/>
                <w:rFonts w:hint="eastAsia" w:ascii="东文宋体" w:hAnsi="东文宋体" w:eastAsia="东文宋体" w:cs="东文宋体"/>
                <w:sz w:val="18"/>
                <w:szCs w:val="18"/>
                <w:lang w:val="en-US" w:eastAsia="zh-CN"/>
              </w:rPr>
              <w:t>≥</w:t>
            </w:r>
            <w:r>
              <w:rPr>
                <w:rStyle w:val="65"/>
                <w:rFonts w:hint="eastAsia" w:ascii="宋体" w:hAnsi="宋体"/>
                <w:sz w:val="18"/>
                <w:szCs w:val="18"/>
                <w:lang w:val="en-US" w:eastAsia="zh-CN"/>
              </w:rPr>
              <w:t>23.8英寸，分辨率不低于1920x1080</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带USB键盘鼠标</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带802.11AC无线网卡</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前置USB接口不少于6个</w:t>
            </w:r>
          </w:p>
          <w:p>
            <w:pPr>
              <w:keepLines/>
              <w:spacing w:before="40" w:after="40"/>
              <w:ind w:firstLine="360"/>
              <w:rPr>
                <w:rStyle w:val="65"/>
                <w:rFonts w:hint="eastAsia" w:ascii="宋体" w:hAnsi="宋体"/>
                <w:sz w:val="18"/>
                <w:szCs w:val="18"/>
                <w:lang w:val="en-US" w:eastAsia="zh-CN"/>
              </w:rPr>
            </w:pPr>
            <w:r>
              <w:rPr>
                <w:rStyle w:val="65"/>
                <w:rFonts w:hint="eastAsia" w:ascii="宋体" w:hAnsi="宋体"/>
                <w:sz w:val="18"/>
                <w:szCs w:val="18"/>
                <w:lang w:val="en-US" w:eastAsia="zh-CN"/>
              </w:rPr>
              <w:t>带噢易机房OSS系统正版授权（支持Win7、Win10、Linux等多种操作系统、可安装多个操作系统、系统网络部署、增量拷贝、支持系统自动还原、支持指定文件和文件夹不还原、包含网络安全模块、可进行行为管控、可升级）</w:t>
            </w:r>
          </w:p>
          <w:p>
            <w:pPr>
              <w:keepLines/>
              <w:spacing w:before="40" w:after="40"/>
              <w:ind w:firstLine="360"/>
              <w:rPr>
                <w:rStyle w:val="65"/>
                <w:rFonts w:hint="default" w:ascii="宋体" w:hAnsi="宋体"/>
                <w:sz w:val="18"/>
                <w:szCs w:val="18"/>
                <w:lang w:val="en-US" w:eastAsia="zh-CN"/>
              </w:rPr>
            </w:pPr>
            <w:r>
              <w:rPr>
                <w:rStyle w:val="65"/>
                <w:rFonts w:hint="eastAsia" w:ascii="宋体" w:hAnsi="宋体"/>
                <w:sz w:val="18"/>
                <w:szCs w:val="18"/>
                <w:lang w:val="en-US" w:eastAsia="zh-CN"/>
              </w:rPr>
              <w:t>五年整机保修及上门服务</w:t>
            </w:r>
          </w:p>
        </w:tc>
        <w:tc>
          <w:tcPr>
            <w:tcW w:w="601" w:type="dxa"/>
            <w:tcBorders>
              <w:top w:val="single" w:color="000000" w:sz="4" w:space="0"/>
              <w:left w:val="single" w:color="000000" w:sz="4" w:space="0"/>
              <w:bottom w:val="single" w:color="000000" w:sz="4" w:space="0"/>
              <w:right w:val="single" w:color="000000" w:sz="4" w:space="0"/>
            </w:tcBorders>
            <w:vAlign w:val="center"/>
          </w:tcPr>
          <w:p>
            <w:pPr>
              <w:rPr>
                <w:rStyle w:val="65"/>
                <w:rFonts w:hint="eastAsia" w:ascii="宋体" w:hAnsi="宋体" w:eastAsia="宋体" w:cs="宋体"/>
                <w:bCs/>
                <w:color w:val="000000"/>
                <w:kern w:val="0"/>
                <w:szCs w:val="21"/>
                <w:lang w:eastAsia="zh-CN"/>
              </w:rPr>
            </w:pPr>
            <w:r>
              <w:rPr>
                <w:rStyle w:val="65"/>
                <w:rFonts w:hint="eastAsia" w:ascii="宋体" w:hAnsi="宋体" w:cs="宋体"/>
                <w:bCs/>
                <w:color w:val="000000"/>
                <w:kern w:val="0"/>
                <w:szCs w:val="21"/>
                <w:lang w:val="en-US" w:eastAsia="zh-CN"/>
              </w:rPr>
              <w:t>台</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eastAsia="宋体"/>
                <w:color w:val="000000"/>
                <w:szCs w:val="21"/>
                <w:lang w:val="en-US"/>
              </w:rPr>
            </w:pPr>
            <w:r>
              <w:rPr>
                <w:rStyle w:val="65"/>
                <w:rFonts w:hint="eastAsia"/>
                <w:color w:val="000000"/>
                <w:szCs w:val="21"/>
                <w:lang w:val="en-US"/>
              </w:rPr>
              <w:t>102</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eastAsia="宋体"/>
                <w:color w:val="00000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eastAsia="宋体"/>
                <w:color w:val="00000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rPr>
                <w:rStyle w:val="65"/>
                <w:rFonts w:hint="default"/>
                <w:color w:val="000000"/>
                <w:szCs w:val="21"/>
                <w:lang w:val="en-US" w:eastAsia="zh-CN"/>
              </w:rPr>
            </w:pPr>
            <w:r>
              <w:rPr>
                <w:rStyle w:val="65"/>
                <w:rFonts w:hint="eastAsia"/>
                <w:color w:val="000000"/>
                <w:szCs w:val="21"/>
                <w:lang w:val="en-US" w:eastAsia="zh-CN"/>
              </w:rPr>
              <w:t>3</w:t>
            </w:r>
          </w:p>
        </w:tc>
        <w:tc>
          <w:tcPr>
            <w:tcW w:w="823" w:type="dxa"/>
            <w:tcBorders>
              <w:top w:val="single" w:color="000000" w:sz="4" w:space="0"/>
              <w:left w:val="single" w:color="000000" w:sz="4" w:space="0"/>
              <w:bottom w:val="single" w:color="000000" w:sz="4" w:space="0"/>
              <w:right w:val="single" w:color="000000" w:sz="4" w:space="0"/>
            </w:tcBorders>
            <w:vAlign w:val="center"/>
          </w:tcPr>
          <w:p>
            <w:pPr>
              <w:jc w:val="left"/>
              <w:rPr>
                <w:rStyle w:val="65"/>
                <w:rFonts w:hint="default" w:ascii="宋体" w:hAnsi="宋体"/>
                <w:color w:val="000000"/>
                <w:kern w:val="0"/>
                <w:sz w:val="20"/>
                <w:szCs w:val="20"/>
                <w:lang w:val="en-US" w:eastAsia="zh-CN"/>
              </w:rPr>
            </w:pPr>
            <w:r>
              <w:rPr>
                <w:rStyle w:val="65"/>
                <w:rFonts w:hint="eastAsia" w:ascii="宋体" w:hAnsi="宋体"/>
                <w:color w:val="000000"/>
                <w:kern w:val="0"/>
                <w:sz w:val="20"/>
                <w:szCs w:val="20"/>
                <w:lang w:val="en-US" w:eastAsia="zh-CN"/>
              </w:rPr>
              <w:t>投影机</w:t>
            </w:r>
          </w:p>
        </w:tc>
        <w:tc>
          <w:tcPr>
            <w:tcW w:w="690" w:type="dxa"/>
            <w:tcBorders>
              <w:top w:val="single" w:color="000000" w:sz="4" w:space="0"/>
              <w:left w:val="single" w:color="000000" w:sz="4" w:space="0"/>
              <w:bottom w:val="single" w:color="000000" w:sz="4" w:space="0"/>
              <w:right w:val="single" w:color="000000" w:sz="4" w:space="0"/>
            </w:tcBorders>
            <w:vAlign w:val="center"/>
          </w:tcPr>
          <w:p>
            <w:pPr>
              <w:pStyle w:val="66"/>
              <w:ind w:left="0" w:leftChars="0" w:firstLine="0" w:firstLineChars="0"/>
              <w:jc w:val="both"/>
              <w:rPr>
                <w:rStyle w:val="65"/>
                <w:rFonts w:hint="default" w:ascii="宋体" w:hAnsi="宋体"/>
                <w:color w:val="000000"/>
                <w:kern w:val="0"/>
                <w:sz w:val="20"/>
                <w:szCs w:val="20"/>
                <w:lang w:val="en-US" w:eastAsia="zh-CN"/>
              </w:rPr>
            </w:pPr>
            <w:r>
              <w:rPr>
                <w:rStyle w:val="65"/>
                <w:rFonts w:hint="eastAsia" w:ascii="宋体" w:hAnsi="宋体"/>
                <w:color w:val="000000"/>
                <w:kern w:val="0"/>
                <w:sz w:val="20"/>
                <w:szCs w:val="20"/>
                <w:lang w:val="en-US" w:eastAsia="zh-CN"/>
              </w:rPr>
              <w:t>爱普生、日立、  松下</w:t>
            </w:r>
          </w:p>
        </w:tc>
        <w:tc>
          <w:tcPr>
            <w:tcW w:w="434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1、投影技术：3LCD，液晶板尺寸：≥0.63英寸；</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2、投影尺寸：40-300英寸，                                    3、屏幕比例：16:9、4：3，                                                                                 4、灯泡亮度：≥5200流明；（光源在经济模式可实现8000小时长寿命）                                                 5、标准分辨率：≥1280*800，  </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6、对比度：≥16000：1；                                                                        7、具有正负35度可梯形校正，图像上下左右位移进行微调，便于安装调试；                                                 8、质保时间：2年整机维修(灯泡除外)，灯泡按1000小时保修；</w:t>
            </w:r>
          </w:p>
          <w:p>
            <w:pPr>
              <w:widowControl/>
              <w:jc w:val="left"/>
              <w:rPr>
                <w:rStyle w:val="65"/>
                <w:rFonts w:hint="eastAsia" w:ascii="宋体" w:hAnsi="宋体"/>
                <w:color w:val="000000"/>
                <w:kern w:val="0"/>
                <w:sz w:val="20"/>
                <w:szCs w:val="20"/>
                <w:lang w:val="en-US" w:eastAsia="zh-CN"/>
              </w:rPr>
            </w:pPr>
            <w:r>
              <w:rPr>
                <w:rFonts w:hint="eastAsia" w:ascii="宋体" w:hAnsi="宋体" w:cs="宋体"/>
                <w:color w:val="000000"/>
                <w:kern w:val="0"/>
                <w:sz w:val="18"/>
                <w:szCs w:val="18"/>
              </w:rPr>
              <w:t>9、包安装调试费用。</w:t>
            </w:r>
          </w:p>
        </w:tc>
        <w:tc>
          <w:tcPr>
            <w:tcW w:w="601" w:type="dxa"/>
            <w:tcBorders>
              <w:top w:val="single" w:color="000000" w:sz="4" w:space="0"/>
              <w:left w:val="single" w:color="000000" w:sz="4" w:space="0"/>
              <w:bottom w:val="single" w:color="000000" w:sz="4" w:space="0"/>
              <w:right w:val="single" w:color="000000" w:sz="4" w:space="0"/>
            </w:tcBorders>
            <w:vAlign w:val="center"/>
          </w:tcPr>
          <w:p>
            <w:pPr>
              <w:rPr>
                <w:rStyle w:val="65"/>
                <w:rFonts w:hint="default" w:ascii="宋体" w:hAnsi="宋体" w:cs="宋体"/>
                <w:bCs/>
                <w:color w:val="000000"/>
                <w:kern w:val="0"/>
                <w:szCs w:val="21"/>
                <w:lang w:val="en-US" w:eastAsia="zh-CN"/>
              </w:rPr>
            </w:pPr>
            <w:r>
              <w:rPr>
                <w:rStyle w:val="65"/>
                <w:rFonts w:hint="eastAsia" w:ascii="宋体" w:hAnsi="宋体" w:cs="宋体"/>
                <w:bCs/>
                <w:color w:val="000000"/>
                <w:kern w:val="0"/>
                <w:szCs w:val="21"/>
                <w:lang w:val="en-US" w:eastAsia="zh-CN"/>
              </w:rPr>
              <w:t>台</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eastAsia" w:eastAsia="宋体"/>
                <w:color w:val="000000"/>
                <w:szCs w:val="21"/>
                <w:lang w:val="en-US"/>
              </w:rPr>
            </w:pPr>
            <w:r>
              <w:rPr>
                <w:rStyle w:val="65"/>
                <w:rFonts w:hint="eastAsia"/>
                <w:color w:val="000000"/>
                <w:szCs w:val="21"/>
                <w:lang w:val="en-US"/>
              </w:rPr>
              <w:t>6</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eastAsia" w:eastAsia="宋体"/>
                <w:color w:val="000000"/>
                <w:szCs w:val="21"/>
                <w:lang w:eastAsia="zh-CN"/>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color w:val="000000"/>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rPr>
                <w:rStyle w:val="65"/>
                <w:rFonts w:hint="eastAsia" w:eastAsia="宋体"/>
                <w:color w:val="000000"/>
                <w:szCs w:val="21"/>
                <w:lang w:val="en-US"/>
              </w:rPr>
            </w:pPr>
            <w:r>
              <w:rPr>
                <w:rStyle w:val="65"/>
                <w:rFonts w:hint="eastAsia"/>
                <w:color w:val="000000"/>
                <w:szCs w:val="21"/>
                <w:lang w:val="en-US"/>
              </w:rPr>
              <w:t>4</w:t>
            </w:r>
          </w:p>
        </w:tc>
        <w:tc>
          <w:tcPr>
            <w:tcW w:w="823" w:type="dxa"/>
            <w:tcBorders>
              <w:top w:val="single" w:color="000000" w:sz="4" w:space="0"/>
              <w:left w:val="single" w:color="000000" w:sz="4" w:space="0"/>
              <w:bottom w:val="single" w:color="000000" w:sz="4" w:space="0"/>
              <w:right w:val="single" w:color="000000" w:sz="4" w:space="0"/>
            </w:tcBorders>
            <w:vAlign w:val="center"/>
          </w:tcPr>
          <w:p>
            <w:pPr>
              <w:jc w:val="left"/>
              <w:rPr>
                <w:rStyle w:val="65"/>
                <w:rFonts w:hint="default" w:ascii="宋体" w:hAnsi="宋体"/>
                <w:color w:val="000000"/>
                <w:kern w:val="0"/>
                <w:sz w:val="20"/>
                <w:szCs w:val="20"/>
                <w:lang w:val="en-US" w:eastAsia="zh-CN"/>
              </w:rPr>
            </w:pPr>
            <w:r>
              <w:rPr>
                <w:rStyle w:val="65"/>
                <w:rFonts w:hint="eastAsia" w:ascii="宋体" w:hAnsi="宋体"/>
                <w:color w:val="000000"/>
                <w:kern w:val="0"/>
                <w:sz w:val="20"/>
                <w:szCs w:val="20"/>
                <w:lang w:val="en-US" w:eastAsia="zh-CN"/>
              </w:rPr>
              <w:t>实验室电脑椅</w:t>
            </w:r>
          </w:p>
        </w:tc>
        <w:tc>
          <w:tcPr>
            <w:tcW w:w="690" w:type="dxa"/>
            <w:tcBorders>
              <w:top w:val="single" w:color="000000" w:sz="4" w:space="0"/>
              <w:left w:val="single" w:color="000000" w:sz="4" w:space="0"/>
              <w:bottom w:val="single" w:color="000000" w:sz="4" w:space="0"/>
              <w:right w:val="single" w:color="000000" w:sz="4" w:space="0"/>
            </w:tcBorders>
            <w:vAlign w:val="center"/>
          </w:tcPr>
          <w:p>
            <w:pPr>
              <w:pStyle w:val="66"/>
              <w:ind w:left="0" w:leftChars="0" w:firstLine="0" w:firstLineChars="0"/>
              <w:jc w:val="both"/>
              <w:rPr>
                <w:rStyle w:val="65"/>
                <w:rFonts w:hint="eastAsia" w:ascii="宋体" w:hAnsi="宋体"/>
                <w:color w:val="000000"/>
                <w:kern w:val="0"/>
                <w:sz w:val="20"/>
                <w:szCs w:val="20"/>
                <w:lang w:val="en-US" w:eastAsia="zh-CN"/>
              </w:rPr>
            </w:pPr>
          </w:p>
        </w:tc>
        <w:tc>
          <w:tcPr>
            <w:tcW w:w="4349" w:type="dxa"/>
            <w:tcBorders>
              <w:top w:val="single" w:color="000000" w:sz="4" w:space="0"/>
              <w:left w:val="single" w:color="000000" w:sz="4" w:space="0"/>
              <w:bottom w:val="single" w:color="000000" w:sz="4" w:space="0"/>
              <w:right w:val="single" w:color="000000" w:sz="4" w:space="0"/>
            </w:tcBorders>
            <w:vAlign w:val="center"/>
          </w:tcPr>
          <w:p>
            <w:pPr>
              <w:pStyle w:val="66"/>
              <w:ind w:firstLineChars="0"/>
              <w:jc w:val="left"/>
              <w:rPr>
                <w:rStyle w:val="65"/>
                <w:rFonts w:hint="eastAsia" w:ascii="宋体" w:hAnsi="宋体"/>
                <w:color w:val="000000"/>
                <w:kern w:val="0"/>
                <w:sz w:val="20"/>
                <w:szCs w:val="20"/>
                <w:lang w:val="en-US" w:eastAsia="zh-CN"/>
              </w:rPr>
            </w:pPr>
            <w:r>
              <w:rPr>
                <w:rFonts w:hint="eastAsia" w:ascii="宋体" w:hAnsi="宋体" w:cs="宋体"/>
                <w:color w:val="000000"/>
                <w:kern w:val="0"/>
                <w:sz w:val="18"/>
                <w:szCs w:val="18"/>
              </w:rPr>
              <w:t>不锈钢凳子 高凳304材质(加厚)全不锈钢凳面，一体式设计，四脚型，每脚均为双管合并，圆管直径大于22mm，厚度大于1mm。承重300斤</w:t>
            </w:r>
          </w:p>
        </w:tc>
        <w:tc>
          <w:tcPr>
            <w:tcW w:w="601" w:type="dxa"/>
            <w:tcBorders>
              <w:top w:val="single" w:color="000000" w:sz="4" w:space="0"/>
              <w:left w:val="single" w:color="000000" w:sz="4" w:space="0"/>
              <w:bottom w:val="single" w:color="000000" w:sz="4" w:space="0"/>
              <w:right w:val="single" w:color="000000" w:sz="4" w:space="0"/>
            </w:tcBorders>
            <w:vAlign w:val="center"/>
          </w:tcPr>
          <w:p>
            <w:pPr>
              <w:rPr>
                <w:rStyle w:val="65"/>
                <w:rFonts w:hint="default" w:ascii="宋体" w:hAnsi="宋体" w:cs="宋体"/>
                <w:bCs/>
                <w:color w:val="000000"/>
                <w:kern w:val="0"/>
                <w:szCs w:val="21"/>
                <w:lang w:val="en-US" w:eastAsia="zh-CN"/>
              </w:rPr>
            </w:pPr>
            <w:r>
              <w:rPr>
                <w:rStyle w:val="65"/>
                <w:rFonts w:hint="eastAsia" w:ascii="宋体" w:hAnsi="宋体" w:cs="宋体"/>
                <w:bCs/>
                <w:color w:val="000000"/>
                <w:kern w:val="0"/>
                <w:szCs w:val="21"/>
                <w:lang w:val="en-US" w:eastAsia="zh-CN"/>
              </w:rPr>
              <w:t>张</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eastAsia="宋体"/>
                <w:color w:val="000000"/>
                <w:szCs w:val="21"/>
                <w:lang w:val="en-US"/>
              </w:rPr>
            </w:pPr>
            <w:r>
              <w:rPr>
                <w:rStyle w:val="65"/>
                <w:rFonts w:hint="eastAsia"/>
                <w:color w:val="000000"/>
                <w:szCs w:val="21"/>
                <w:lang w:val="en-US"/>
              </w:rPr>
              <w:t>150</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Style w:val="65"/>
                <w:color w:val="000000"/>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color w:val="000000"/>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rPr>
                <w:rStyle w:val="65"/>
                <w:rFonts w:hint="eastAsia" w:eastAsia="宋体"/>
                <w:color w:val="000000"/>
                <w:szCs w:val="21"/>
                <w:lang w:val="en-US"/>
              </w:rPr>
            </w:pPr>
            <w:r>
              <w:rPr>
                <w:rStyle w:val="65"/>
                <w:rFonts w:hint="eastAsia"/>
                <w:color w:val="000000"/>
                <w:szCs w:val="21"/>
                <w:lang w:val="en-US"/>
              </w:rPr>
              <w:t>5</w:t>
            </w:r>
          </w:p>
        </w:tc>
        <w:tc>
          <w:tcPr>
            <w:tcW w:w="823" w:type="dxa"/>
            <w:tcBorders>
              <w:top w:val="single" w:color="000000" w:sz="4" w:space="0"/>
              <w:left w:val="single" w:color="000000" w:sz="4" w:space="0"/>
              <w:bottom w:val="single" w:color="000000" w:sz="4" w:space="0"/>
              <w:right w:val="single" w:color="000000" w:sz="4" w:space="0"/>
            </w:tcBorders>
            <w:vAlign w:val="center"/>
          </w:tcPr>
          <w:p>
            <w:pPr>
              <w:jc w:val="left"/>
              <w:rPr>
                <w:rStyle w:val="65"/>
                <w:rFonts w:hint="eastAsia" w:ascii="宋体" w:hAnsi="宋体"/>
                <w:color w:val="000000"/>
                <w:kern w:val="0"/>
                <w:sz w:val="20"/>
                <w:szCs w:val="20"/>
                <w:lang w:val="en-US" w:eastAsia="zh-CN"/>
              </w:rPr>
            </w:pPr>
            <w:r>
              <w:rPr>
                <w:rStyle w:val="65"/>
                <w:rFonts w:hint="eastAsia" w:ascii="宋体" w:hAnsi="宋体"/>
                <w:color w:val="000000"/>
                <w:kern w:val="0"/>
                <w:sz w:val="20"/>
                <w:szCs w:val="20"/>
                <w:lang w:val="en-US" w:eastAsia="zh-CN"/>
              </w:rPr>
              <w:t>ios开发演示终端</w:t>
            </w:r>
          </w:p>
        </w:tc>
        <w:tc>
          <w:tcPr>
            <w:tcW w:w="690" w:type="dxa"/>
            <w:tcBorders>
              <w:top w:val="single" w:color="000000" w:sz="4" w:space="0"/>
              <w:left w:val="single" w:color="000000" w:sz="4" w:space="0"/>
              <w:bottom w:val="single" w:color="000000" w:sz="4" w:space="0"/>
              <w:right w:val="single" w:color="000000" w:sz="4" w:space="0"/>
            </w:tcBorders>
            <w:vAlign w:val="center"/>
          </w:tcPr>
          <w:p>
            <w:pPr>
              <w:pStyle w:val="66"/>
              <w:ind w:left="0" w:leftChars="0" w:firstLine="0" w:firstLineChars="0"/>
              <w:jc w:val="both"/>
              <w:rPr>
                <w:rStyle w:val="65"/>
                <w:rFonts w:hint="eastAsia" w:ascii="宋体" w:hAnsi="宋体"/>
                <w:color w:val="000000"/>
                <w:kern w:val="0"/>
                <w:sz w:val="20"/>
                <w:szCs w:val="20"/>
                <w:lang w:val="en-US" w:eastAsia="zh-CN"/>
              </w:rPr>
            </w:pPr>
            <w:r>
              <w:rPr>
                <w:rStyle w:val="65"/>
                <w:rFonts w:hint="eastAsia" w:ascii="宋体" w:hAnsi="宋体"/>
                <w:color w:val="000000"/>
                <w:kern w:val="0"/>
                <w:sz w:val="20"/>
                <w:szCs w:val="20"/>
                <w:lang w:val="en-US" w:eastAsia="zh-CN"/>
              </w:rPr>
              <w:t>苹果</w:t>
            </w:r>
          </w:p>
        </w:tc>
        <w:tc>
          <w:tcPr>
            <w:tcW w:w="4349" w:type="dxa"/>
            <w:tcBorders>
              <w:top w:val="single" w:color="000000" w:sz="4" w:space="0"/>
              <w:left w:val="single" w:color="000000" w:sz="4" w:space="0"/>
              <w:bottom w:val="single" w:color="000000" w:sz="4" w:space="0"/>
              <w:right w:val="single" w:color="000000" w:sz="4" w:space="0"/>
            </w:tcBorders>
            <w:vAlign w:val="center"/>
          </w:tcPr>
          <w:p>
            <w:pPr>
              <w:pStyle w:val="66"/>
              <w:ind w:firstLineChars="0"/>
              <w:jc w:val="left"/>
              <w:rPr>
                <w:rStyle w:val="65"/>
                <w:rFonts w:hint="default" w:ascii="宋体" w:hAnsi="宋体"/>
                <w:color w:val="000000"/>
                <w:kern w:val="0"/>
                <w:sz w:val="20"/>
                <w:szCs w:val="20"/>
                <w:lang w:val="en-US" w:eastAsia="zh-CN"/>
              </w:rPr>
            </w:pPr>
            <w:r>
              <w:rPr>
                <w:rStyle w:val="65"/>
                <w:rFonts w:hint="eastAsia" w:ascii="宋体" w:hAnsi="宋体"/>
                <w:color w:val="000000"/>
                <w:kern w:val="0"/>
                <w:sz w:val="20"/>
                <w:szCs w:val="20"/>
                <w:lang w:val="en-US" w:eastAsia="zh-CN"/>
              </w:rPr>
              <w:t>MAC mini</w:t>
            </w:r>
          </w:p>
          <w:p>
            <w:pPr>
              <w:pStyle w:val="66"/>
              <w:ind w:firstLineChars="0"/>
              <w:jc w:val="left"/>
              <w:rPr>
                <w:rStyle w:val="65"/>
                <w:rFonts w:hint="eastAsia" w:ascii="宋体" w:hAnsi="宋体"/>
                <w:color w:val="000000"/>
                <w:kern w:val="0"/>
                <w:sz w:val="20"/>
                <w:szCs w:val="20"/>
                <w:lang w:val="en-US" w:eastAsia="zh-CN"/>
              </w:rPr>
            </w:pPr>
            <w:r>
              <w:rPr>
                <w:rStyle w:val="65"/>
                <w:rFonts w:hint="eastAsia" w:ascii="宋体" w:hAnsi="宋体"/>
                <w:color w:val="000000"/>
                <w:kern w:val="0"/>
                <w:sz w:val="20"/>
                <w:szCs w:val="20"/>
                <w:lang w:val="en-US" w:eastAsia="zh-CN"/>
              </w:rPr>
              <w:t>CPU:3.0GHz 6 核 Intel Core 第八代 i5</w:t>
            </w:r>
          </w:p>
          <w:p>
            <w:pPr>
              <w:pStyle w:val="66"/>
              <w:ind w:firstLineChars="0"/>
              <w:jc w:val="left"/>
              <w:rPr>
                <w:rStyle w:val="65"/>
                <w:rFonts w:hint="default" w:ascii="宋体" w:hAnsi="宋体" w:eastAsia="宋体"/>
                <w:color w:val="000000"/>
                <w:kern w:val="0"/>
                <w:sz w:val="20"/>
                <w:szCs w:val="20"/>
                <w:lang w:val="en-US"/>
              </w:rPr>
            </w:pPr>
            <w:r>
              <w:rPr>
                <w:rStyle w:val="65"/>
                <w:rFonts w:hint="eastAsia" w:ascii="宋体" w:hAnsi="宋体"/>
                <w:color w:val="000000"/>
                <w:kern w:val="0"/>
                <w:sz w:val="20"/>
                <w:szCs w:val="20"/>
                <w:lang w:val="en-US" w:eastAsia="zh-CN"/>
              </w:rPr>
              <w:t>内存：</w:t>
            </w:r>
            <w:r>
              <w:rPr>
                <w:rStyle w:val="65"/>
                <w:rFonts w:hint="eastAsia" w:ascii="宋体" w:hAnsi="宋体"/>
                <w:color w:val="000000"/>
                <w:kern w:val="0"/>
                <w:sz w:val="20"/>
                <w:szCs w:val="20"/>
                <w:lang w:val="en-US"/>
              </w:rPr>
              <w:t>16GB 2666MHz DDR4</w:t>
            </w:r>
          </w:p>
          <w:p>
            <w:pPr>
              <w:pStyle w:val="66"/>
              <w:ind w:firstLine="420" w:firstLineChars="0"/>
              <w:jc w:val="left"/>
              <w:rPr>
                <w:rFonts w:hint="eastAsia" w:ascii="Helvetica" w:hAnsi="Helvetica" w:cs="Helvetica"/>
                <w:i w:val="0"/>
                <w:caps w:val="0"/>
                <w:color w:val="222222"/>
                <w:spacing w:val="0"/>
                <w:sz w:val="19"/>
                <w:szCs w:val="19"/>
                <w:shd w:val="clear" w:color="auto" w:fill="FFFFFF"/>
                <w:lang w:val="en-US" w:eastAsia="zh-CN"/>
              </w:rPr>
            </w:pPr>
            <w:r>
              <w:rPr>
                <w:rStyle w:val="65"/>
                <w:rFonts w:hint="eastAsia" w:ascii="宋体" w:hAnsi="宋体"/>
                <w:color w:val="000000"/>
                <w:kern w:val="0"/>
                <w:sz w:val="20"/>
                <w:szCs w:val="20"/>
                <w:lang w:val="en-US" w:eastAsia="zh-CN"/>
              </w:rPr>
              <w:t>硬盘容量：512GB SSD</w:t>
            </w:r>
          </w:p>
        </w:tc>
        <w:tc>
          <w:tcPr>
            <w:tcW w:w="601" w:type="dxa"/>
            <w:tcBorders>
              <w:top w:val="single" w:color="000000" w:sz="4" w:space="0"/>
              <w:left w:val="single" w:color="000000" w:sz="4" w:space="0"/>
              <w:bottom w:val="single" w:color="000000" w:sz="4" w:space="0"/>
              <w:right w:val="single" w:color="000000" w:sz="4" w:space="0"/>
            </w:tcBorders>
            <w:vAlign w:val="center"/>
          </w:tcPr>
          <w:p>
            <w:pPr>
              <w:rPr>
                <w:rStyle w:val="65"/>
                <w:rFonts w:hint="eastAsia" w:ascii="宋体" w:hAnsi="宋体" w:cs="宋体"/>
                <w:bCs/>
                <w:color w:val="000000"/>
                <w:kern w:val="0"/>
                <w:szCs w:val="21"/>
                <w:lang w:val="en-US" w:eastAsia="zh-CN"/>
              </w:rPr>
            </w:pPr>
            <w:r>
              <w:rPr>
                <w:rStyle w:val="65"/>
                <w:rFonts w:hint="eastAsia" w:ascii="宋体" w:hAnsi="宋体" w:cs="宋体"/>
                <w:bCs/>
                <w:color w:val="000000"/>
                <w:kern w:val="0"/>
                <w:szCs w:val="21"/>
                <w:lang w:val="en-US" w:eastAsia="zh-CN"/>
              </w:rPr>
              <w:t>台</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eastAsia"/>
                <w:color w:val="000000"/>
                <w:szCs w:val="21"/>
                <w:lang w:val="en-US"/>
              </w:rPr>
            </w:pPr>
            <w:r>
              <w:rPr>
                <w:rStyle w:val="65"/>
                <w:rFonts w:hint="eastAsia"/>
                <w:color w:val="000000"/>
                <w:szCs w:val="21"/>
                <w:lang w:val="en-US" w:eastAsia="zh-CN"/>
              </w:rPr>
              <w:t>4</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eastAsia="宋体"/>
                <w:color w:val="000000"/>
                <w:szCs w:val="21"/>
                <w:lang w:val="en-US"/>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Style w:val="65"/>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rPr>
                <w:rStyle w:val="65"/>
                <w:rFonts w:hint="eastAsia" w:eastAsia="宋体"/>
                <w:color w:val="000000"/>
                <w:szCs w:val="21"/>
                <w:lang w:val="en-US"/>
              </w:rPr>
            </w:pPr>
            <w:r>
              <w:rPr>
                <w:rStyle w:val="65"/>
                <w:rFonts w:hint="eastAsia"/>
                <w:color w:val="000000"/>
                <w:szCs w:val="21"/>
                <w:lang w:val="en-US"/>
              </w:rPr>
              <w:t>6</w:t>
            </w:r>
          </w:p>
        </w:tc>
        <w:tc>
          <w:tcPr>
            <w:tcW w:w="823" w:type="dxa"/>
            <w:tcBorders>
              <w:top w:val="single" w:color="000000" w:sz="4" w:space="0"/>
              <w:left w:val="single" w:color="000000" w:sz="4" w:space="0"/>
              <w:bottom w:val="single" w:color="000000" w:sz="4" w:space="0"/>
              <w:right w:val="single" w:color="000000" w:sz="4" w:space="0"/>
            </w:tcBorders>
            <w:vAlign w:val="center"/>
          </w:tcPr>
          <w:p>
            <w:pPr>
              <w:jc w:val="left"/>
              <w:rPr>
                <w:rStyle w:val="65"/>
                <w:rFonts w:hint="default" w:ascii="宋体" w:hAnsi="宋体"/>
                <w:color w:val="000000"/>
                <w:kern w:val="0"/>
                <w:sz w:val="20"/>
                <w:szCs w:val="20"/>
                <w:lang w:val="en-US" w:eastAsia="zh-CN"/>
              </w:rPr>
            </w:pPr>
            <w:r>
              <w:rPr>
                <w:rStyle w:val="65"/>
                <w:rFonts w:hint="eastAsia" w:ascii="宋体" w:hAnsi="宋体"/>
                <w:color w:val="000000"/>
                <w:kern w:val="0"/>
                <w:sz w:val="20"/>
                <w:szCs w:val="20"/>
                <w:lang w:val="en-US" w:eastAsia="zh-CN"/>
              </w:rPr>
              <w:t>多媒体教学软件</w:t>
            </w:r>
          </w:p>
        </w:tc>
        <w:tc>
          <w:tcPr>
            <w:tcW w:w="690" w:type="dxa"/>
            <w:tcBorders>
              <w:top w:val="single" w:color="000000" w:sz="4" w:space="0"/>
              <w:left w:val="single" w:color="000000" w:sz="4" w:space="0"/>
              <w:bottom w:val="single" w:color="000000" w:sz="4" w:space="0"/>
              <w:right w:val="single" w:color="000000" w:sz="4" w:space="0"/>
            </w:tcBorders>
            <w:vAlign w:val="center"/>
          </w:tcPr>
          <w:p>
            <w:pPr>
              <w:pStyle w:val="66"/>
              <w:ind w:left="0" w:leftChars="0" w:firstLine="0" w:firstLineChars="0"/>
              <w:jc w:val="both"/>
              <w:rPr>
                <w:rStyle w:val="65"/>
                <w:rFonts w:hint="eastAsia" w:ascii="宋体" w:hAnsi="宋体" w:eastAsia="宋体"/>
                <w:color w:val="000000"/>
                <w:kern w:val="0"/>
                <w:sz w:val="20"/>
                <w:szCs w:val="20"/>
                <w:lang w:val="en-US"/>
              </w:rPr>
            </w:pPr>
            <w:r>
              <w:rPr>
                <w:rStyle w:val="65"/>
                <w:rFonts w:hint="eastAsia" w:ascii="宋体" w:hAnsi="宋体"/>
                <w:color w:val="000000"/>
                <w:kern w:val="0"/>
                <w:sz w:val="20"/>
                <w:szCs w:val="20"/>
                <w:lang w:val="en-US" w:eastAsia="zh-CN"/>
              </w:rPr>
              <w:t>海光、噢易云</w:t>
            </w:r>
          </w:p>
        </w:tc>
        <w:tc>
          <w:tcPr>
            <w:tcW w:w="4349" w:type="dxa"/>
            <w:tcBorders>
              <w:top w:val="single" w:color="000000" w:sz="4" w:space="0"/>
              <w:left w:val="single" w:color="000000" w:sz="4" w:space="0"/>
              <w:bottom w:val="single" w:color="000000" w:sz="4" w:space="0"/>
              <w:right w:val="single" w:color="000000" w:sz="4" w:space="0"/>
            </w:tcBorders>
            <w:vAlign w:val="center"/>
          </w:tcPr>
          <w:p>
            <w:pPr>
              <w:pStyle w:val="66"/>
              <w:ind w:firstLineChars="0"/>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包含</w:t>
            </w:r>
            <w:r>
              <w:rPr>
                <w:rFonts w:hint="eastAsia" w:ascii="宋体" w:hAnsi="宋体" w:cs="宋体"/>
                <w:color w:val="000000"/>
                <w:kern w:val="0"/>
                <w:sz w:val="18"/>
                <w:szCs w:val="18"/>
              </w:rPr>
              <w:t>屏幕录制，全屏广播，窗口广播，语音广播，网络影院、视频直播，学生演示，示范教学，区域广播，电子白板，远程桌面，远程遥控，远程设置，远程命令，学生限制</w:t>
            </w:r>
            <w:r>
              <w:rPr>
                <w:rFonts w:hint="eastAsia" w:ascii="宋体" w:hAnsi="宋体" w:cs="宋体"/>
                <w:color w:val="000000"/>
                <w:kern w:val="0"/>
                <w:sz w:val="18"/>
                <w:szCs w:val="18"/>
                <w:lang w:val="en-US" w:eastAsia="zh-CN"/>
              </w:rPr>
              <w:t>等功能。</w:t>
            </w:r>
          </w:p>
          <w:p>
            <w:pPr>
              <w:pStyle w:val="66"/>
              <w:ind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支持 Windows XP、Windows7、win10 等操作系统。</w:t>
            </w:r>
          </w:p>
          <w:p>
            <w:pPr>
              <w:pStyle w:val="66"/>
              <w:ind w:firstLineChars="0"/>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带官方正版授权，授权教师端不少于6个，授权学生端不少于275个。</w:t>
            </w:r>
          </w:p>
        </w:tc>
        <w:tc>
          <w:tcPr>
            <w:tcW w:w="601" w:type="dxa"/>
            <w:tcBorders>
              <w:top w:val="single" w:color="000000" w:sz="4" w:space="0"/>
              <w:left w:val="single" w:color="000000" w:sz="4" w:space="0"/>
              <w:bottom w:val="single" w:color="000000" w:sz="4" w:space="0"/>
              <w:right w:val="single" w:color="000000" w:sz="4" w:space="0"/>
            </w:tcBorders>
            <w:vAlign w:val="center"/>
          </w:tcPr>
          <w:p>
            <w:pPr>
              <w:rPr>
                <w:rStyle w:val="65"/>
                <w:rFonts w:hint="default" w:ascii="宋体" w:hAnsi="宋体" w:cs="宋体"/>
                <w:bCs/>
                <w:color w:val="000000"/>
                <w:kern w:val="0"/>
                <w:szCs w:val="21"/>
                <w:lang w:val="en-US" w:eastAsia="zh-CN"/>
              </w:rPr>
            </w:pPr>
            <w:r>
              <w:rPr>
                <w:rStyle w:val="65"/>
                <w:rFonts w:hint="eastAsia" w:ascii="宋体" w:hAnsi="宋体" w:cs="宋体"/>
                <w:bCs/>
                <w:color w:val="000000"/>
                <w:kern w:val="0"/>
                <w:szCs w:val="21"/>
                <w:lang w:val="en-US" w:eastAsia="zh-CN"/>
              </w:rPr>
              <w:t>个</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eastAsia" w:eastAsia="宋体"/>
                <w:color w:val="000000"/>
                <w:szCs w:val="21"/>
                <w:lang w:val="en-US" w:eastAsia="zh-CN"/>
              </w:rPr>
            </w:pPr>
            <w:r>
              <w:rPr>
                <w:rStyle w:val="65"/>
                <w:rFonts w:hint="eastAsia"/>
                <w:color w:val="000000"/>
                <w:szCs w:val="21"/>
                <w:lang w:val="en-US" w:eastAsia="zh-CN"/>
              </w:rPr>
              <w:t>1</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Style w:val="65"/>
                <w:rFonts w:hint="default"/>
                <w:color w:val="000000"/>
                <w:szCs w:val="21"/>
                <w:lang w:val="en-US"/>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Style w:val="65"/>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rPr>
                <w:rStyle w:val="65"/>
                <w:rFonts w:hint="eastAsia" w:ascii="宋体" w:hAnsi="宋体" w:eastAsia="宋体"/>
                <w:color w:val="000000"/>
                <w:szCs w:val="21"/>
                <w:lang w:val="en-US"/>
              </w:rPr>
            </w:pPr>
            <w:r>
              <w:rPr>
                <w:rStyle w:val="65"/>
                <w:rFonts w:hint="eastAsia"/>
                <w:color w:val="000000"/>
                <w:szCs w:val="21"/>
                <w:lang w:val="en-US"/>
              </w:rPr>
              <w:t>7</w:t>
            </w:r>
          </w:p>
        </w:tc>
        <w:tc>
          <w:tcPr>
            <w:tcW w:w="823" w:type="dxa"/>
            <w:tcBorders>
              <w:top w:val="single" w:color="000000" w:sz="4" w:space="0"/>
              <w:left w:val="single" w:color="000000" w:sz="4" w:space="0"/>
              <w:bottom w:val="single" w:color="000000" w:sz="4" w:space="0"/>
              <w:right w:val="single" w:color="000000" w:sz="4" w:space="0"/>
            </w:tcBorders>
            <w:vAlign w:val="center"/>
          </w:tcPr>
          <w:p>
            <w:pPr>
              <w:jc w:val="left"/>
              <w:rPr>
                <w:rStyle w:val="65"/>
                <w:rFonts w:ascii="宋体" w:hAnsi="宋体"/>
                <w:color w:val="000000"/>
                <w:kern w:val="0"/>
                <w:sz w:val="18"/>
                <w:szCs w:val="18"/>
              </w:rPr>
            </w:pPr>
            <w:r>
              <w:rPr>
                <w:rStyle w:val="65"/>
                <w:rFonts w:ascii="宋体" w:hAnsi="宋体"/>
                <w:color w:val="000000"/>
                <w:kern w:val="0"/>
                <w:sz w:val="18"/>
                <w:szCs w:val="18"/>
              </w:rPr>
              <w:t>小计</w:t>
            </w:r>
          </w:p>
        </w:tc>
        <w:tc>
          <w:tcPr>
            <w:tcW w:w="8781" w:type="dxa"/>
            <w:gridSpan w:val="6"/>
            <w:tcBorders>
              <w:top w:val="single" w:color="000000" w:sz="4" w:space="0"/>
              <w:left w:val="single" w:color="000000" w:sz="4" w:space="0"/>
              <w:bottom w:val="single" w:color="000000" w:sz="4" w:space="0"/>
              <w:right w:val="single" w:color="000000" w:sz="4" w:space="0"/>
            </w:tcBorders>
            <w:vAlign w:val="center"/>
          </w:tcPr>
          <w:p>
            <w:pPr>
              <w:jc w:val="right"/>
              <w:rPr>
                <w:rStyle w:val="65"/>
                <w:rFonts w:hint="default" w:ascii="宋体" w:hAnsi="宋体"/>
                <w:color w:val="000000"/>
                <w:sz w:val="22"/>
                <w:szCs w:val="22"/>
                <w:lang w:val="en-US"/>
              </w:rPr>
            </w:pPr>
          </w:p>
        </w:tc>
      </w:tr>
    </w:tbl>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rPr>
          <w:rFonts w:ascii="宋体" w:hAnsi="宋体" w:cs="宋体"/>
          <w:b/>
          <w:bCs/>
          <w:sz w:val="36"/>
          <w:szCs w:val="36"/>
        </w:rPr>
      </w:pPr>
      <w:r>
        <w:rPr>
          <w:rFonts w:hint="eastAsia" w:ascii="宋体" w:hAnsi="宋体" w:cs="宋体"/>
          <w:b/>
          <w:bCs/>
          <w:sz w:val="36"/>
          <w:szCs w:val="36"/>
        </w:rPr>
        <w:t>附件二       报价文件格式</w:t>
      </w:r>
    </w:p>
    <w:p>
      <w:pPr>
        <w:spacing w:line="360" w:lineRule="auto"/>
        <w:jc w:val="center"/>
        <w:rPr>
          <w:rFonts w:ascii="宋体" w:hAnsi="宋体" w:cs="宋体"/>
          <w:b/>
          <w:bCs/>
          <w:sz w:val="30"/>
          <w:szCs w:val="30"/>
        </w:rPr>
      </w:pPr>
      <w:r>
        <w:rPr>
          <w:rFonts w:hint="eastAsia" w:ascii="宋体" w:hAnsi="宋体" w:cs="宋体"/>
          <w:b/>
          <w:bCs/>
          <w:sz w:val="30"/>
          <w:szCs w:val="30"/>
        </w:rPr>
        <w:t>格式一投标承诺书</w:t>
      </w:r>
    </w:p>
    <w:p>
      <w:pPr>
        <w:spacing w:line="360" w:lineRule="auto"/>
        <w:rPr>
          <w:rFonts w:ascii="宋体" w:hAnsi="宋体" w:cs="宋体"/>
        </w:rPr>
      </w:pPr>
      <w:r>
        <w:rPr>
          <w:rFonts w:hint="eastAsia" w:ascii="宋体" w:hAnsi="宋体" w:cs="宋体"/>
        </w:rPr>
        <w:t>致：东莞理工学院城市学院</w:t>
      </w:r>
    </w:p>
    <w:p>
      <w:pPr>
        <w:spacing w:line="360" w:lineRule="auto"/>
        <w:ind w:firstLine="420" w:firstLineChars="200"/>
        <w:rPr>
          <w:rFonts w:ascii="宋体" w:hAnsi="宋体" w:cs="宋体"/>
        </w:rPr>
      </w:pPr>
      <w:r>
        <w:rPr>
          <w:rFonts w:hint="eastAsia" w:ascii="宋体" w:hAnsi="宋体" w:cs="宋体"/>
        </w:rPr>
        <w:t>（一）根据贵方为的采购邀请，现提交下列包含下列文件正本____份和副本____份：</w:t>
      </w:r>
    </w:p>
    <w:p>
      <w:pPr>
        <w:numPr>
          <w:ilvl w:val="0"/>
          <w:numId w:val="10"/>
        </w:numPr>
        <w:spacing w:line="360" w:lineRule="auto"/>
        <w:rPr>
          <w:rFonts w:ascii="宋体" w:hAnsi="宋体" w:cs="宋体"/>
        </w:rPr>
      </w:pPr>
      <w:r>
        <w:rPr>
          <w:rFonts w:hint="eastAsia" w:ascii="宋体" w:hAnsi="宋体" w:cs="宋体"/>
        </w:rPr>
        <w:t>投标承诺书；</w:t>
      </w:r>
    </w:p>
    <w:p>
      <w:pPr>
        <w:numPr>
          <w:ilvl w:val="0"/>
          <w:numId w:val="10"/>
        </w:numPr>
        <w:spacing w:line="360" w:lineRule="auto"/>
        <w:rPr>
          <w:rFonts w:ascii="宋体" w:hAnsi="宋体" w:cs="宋体"/>
        </w:rPr>
      </w:pPr>
      <w:r>
        <w:rPr>
          <w:rFonts w:hint="eastAsia" w:ascii="宋体" w:hAnsi="宋体" w:cs="宋体"/>
        </w:rPr>
        <w:t>商务技术条款偏离表；</w:t>
      </w:r>
    </w:p>
    <w:p>
      <w:pPr>
        <w:numPr>
          <w:ilvl w:val="0"/>
          <w:numId w:val="10"/>
        </w:numPr>
        <w:spacing w:line="360" w:lineRule="auto"/>
        <w:rPr>
          <w:rFonts w:ascii="宋体" w:hAnsi="宋体" w:cs="宋体"/>
        </w:rPr>
      </w:pPr>
      <w:r>
        <w:rPr>
          <w:rFonts w:hint="eastAsia" w:ascii="宋体" w:hAnsi="宋体" w:cs="宋体"/>
        </w:rPr>
        <w:t>报价总表及报价明细表；</w:t>
      </w:r>
    </w:p>
    <w:p>
      <w:pPr>
        <w:numPr>
          <w:ilvl w:val="0"/>
          <w:numId w:val="10"/>
        </w:numPr>
        <w:spacing w:line="360" w:lineRule="auto"/>
        <w:rPr>
          <w:rFonts w:ascii="宋体" w:hAnsi="宋体" w:cs="宋体"/>
        </w:rPr>
      </w:pPr>
      <w:r>
        <w:rPr>
          <w:rFonts w:hint="eastAsia" w:ascii="宋体" w:hAnsi="宋体" w:cs="宋体"/>
        </w:rPr>
        <w:t>设备清单及详细报价（需列明品牌、产地、型号、配置、单价、合计等）；</w:t>
      </w:r>
    </w:p>
    <w:p>
      <w:pPr>
        <w:numPr>
          <w:ilvl w:val="0"/>
          <w:numId w:val="10"/>
        </w:numPr>
        <w:spacing w:line="360" w:lineRule="auto"/>
        <w:rPr>
          <w:rFonts w:ascii="宋体" w:hAnsi="宋体" w:cs="宋体"/>
        </w:rPr>
      </w:pPr>
      <w:r>
        <w:rPr>
          <w:rFonts w:hint="eastAsia" w:ascii="宋体" w:hAnsi="宋体" w:cs="宋体"/>
        </w:rPr>
        <w:t>货物详细设计方案及交货期；</w:t>
      </w:r>
    </w:p>
    <w:p>
      <w:pPr>
        <w:numPr>
          <w:ilvl w:val="0"/>
          <w:numId w:val="10"/>
        </w:numPr>
        <w:spacing w:line="360" w:lineRule="auto"/>
        <w:rPr>
          <w:rFonts w:ascii="宋体" w:hAnsi="宋体" w:cs="宋体"/>
        </w:rPr>
      </w:pPr>
      <w:r>
        <w:rPr>
          <w:rFonts w:hint="eastAsia" w:ascii="宋体" w:hAnsi="宋体" w:cs="宋体"/>
        </w:rPr>
        <w:t>付款方式；</w:t>
      </w:r>
    </w:p>
    <w:p>
      <w:pPr>
        <w:numPr>
          <w:ilvl w:val="0"/>
          <w:numId w:val="10"/>
        </w:numPr>
        <w:spacing w:line="360" w:lineRule="auto"/>
        <w:rPr>
          <w:rFonts w:ascii="宋体" w:hAnsi="宋体" w:cs="宋体"/>
        </w:rPr>
      </w:pPr>
      <w:r>
        <w:rPr>
          <w:rFonts w:hint="eastAsia" w:ascii="宋体" w:hAnsi="宋体" w:cs="宋体"/>
        </w:rPr>
        <w:t>售后服务措施及承诺；</w:t>
      </w:r>
    </w:p>
    <w:p>
      <w:pPr>
        <w:numPr>
          <w:ilvl w:val="0"/>
          <w:numId w:val="10"/>
        </w:numPr>
        <w:tabs>
          <w:tab w:val="left" w:pos="1440"/>
          <w:tab w:val="left" w:pos="2310"/>
        </w:tabs>
        <w:spacing w:line="360" w:lineRule="auto"/>
        <w:rPr>
          <w:rFonts w:ascii="宋体" w:hAnsi="宋体" w:cs="宋体"/>
        </w:rPr>
      </w:pPr>
      <w:r>
        <w:rPr>
          <w:rFonts w:hint="eastAsia" w:ascii="宋体" w:hAnsi="宋体" w:cs="宋体"/>
        </w:rPr>
        <w:t>从业人员及技术状况；</w:t>
      </w:r>
    </w:p>
    <w:p>
      <w:pPr>
        <w:numPr>
          <w:ilvl w:val="0"/>
          <w:numId w:val="10"/>
        </w:numPr>
        <w:tabs>
          <w:tab w:val="left" w:pos="144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资格证明材料，包括营业执照、税务登记证、法定代表人授权委托书、法定代表人及委托代理人身份证明、经营业绩等；</w:t>
      </w:r>
    </w:p>
    <w:p>
      <w:pPr>
        <w:spacing w:line="360" w:lineRule="auto"/>
        <w:ind w:left="420"/>
        <w:rPr>
          <w:rFonts w:ascii="宋体" w:hAnsi="宋体" w:cs="宋体"/>
        </w:rPr>
      </w:pPr>
      <w:r>
        <w:rPr>
          <w:rFonts w:hint="eastAsia" w:ascii="宋体" w:hAnsi="宋体" w:cs="宋体"/>
        </w:rPr>
        <w:t>10、其它优惠条件或需说明的其他内容。</w:t>
      </w:r>
    </w:p>
    <w:p>
      <w:pPr>
        <w:spacing w:line="360" w:lineRule="auto"/>
        <w:ind w:firstLine="630" w:firstLineChars="300"/>
        <w:rPr>
          <w:rFonts w:ascii="宋体" w:hAnsi="宋体" w:cs="宋体"/>
        </w:rPr>
      </w:pPr>
      <w:r>
        <w:rPr>
          <w:rFonts w:hint="eastAsia" w:ascii="宋体" w:hAnsi="宋体" w:cs="宋体"/>
        </w:rPr>
        <w:t>（二）报价¥____元，大写____（人民币）。</w:t>
      </w:r>
    </w:p>
    <w:p>
      <w:pPr>
        <w:spacing w:line="360" w:lineRule="auto"/>
        <w:ind w:firstLine="630" w:firstLineChars="300"/>
        <w:rPr>
          <w:rFonts w:ascii="宋体" w:hAnsi="宋体" w:cs="宋体"/>
        </w:rPr>
      </w:pPr>
      <w:r>
        <w:rPr>
          <w:rFonts w:hint="eastAsia" w:ascii="宋体" w:hAnsi="宋体" w:cs="宋体"/>
        </w:rPr>
        <w:t>（三）我方将按采购邀请函的规定履行合同责任和义务。</w:t>
      </w:r>
    </w:p>
    <w:p>
      <w:pPr>
        <w:spacing w:line="360" w:lineRule="auto"/>
        <w:ind w:firstLine="630" w:firstLineChars="300"/>
        <w:rPr>
          <w:rFonts w:ascii="宋体" w:hAnsi="宋体" w:cs="宋体"/>
        </w:rPr>
      </w:pPr>
      <w:r>
        <w:rPr>
          <w:rFonts w:hint="eastAsia" w:ascii="宋体" w:hAnsi="宋体" w:cs="宋体"/>
        </w:rPr>
        <w:t>（四）递交谈判文件后我方不撤回谈判文件。</w:t>
      </w:r>
    </w:p>
    <w:p>
      <w:pPr>
        <w:spacing w:line="360" w:lineRule="auto"/>
        <w:ind w:firstLine="630" w:firstLineChars="300"/>
        <w:rPr>
          <w:rFonts w:ascii="宋体" w:hAnsi="宋体" w:cs="宋体"/>
        </w:rPr>
      </w:pPr>
      <w:r>
        <w:rPr>
          <w:rFonts w:hint="eastAsia" w:ascii="宋体" w:hAnsi="宋体" w:cs="宋体"/>
        </w:rPr>
        <w:t>（五）与本次谈判有关的一切正式往来通讯请寄：</w:t>
      </w:r>
    </w:p>
    <w:p>
      <w:pPr>
        <w:spacing w:line="360" w:lineRule="auto"/>
        <w:rPr>
          <w:rFonts w:ascii="宋体" w:hAnsi="宋体" w:cs="宋体"/>
          <w:u w:val="single"/>
        </w:rPr>
      </w:pPr>
      <w:r>
        <w:rPr>
          <w:rFonts w:hint="eastAsia" w:ascii="宋体" w:hAnsi="宋体" w:cs="宋体"/>
        </w:rPr>
        <w:t>地址：开户行：</w:t>
      </w:r>
    </w:p>
    <w:p>
      <w:pPr>
        <w:spacing w:line="360" w:lineRule="auto"/>
        <w:rPr>
          <w:rFonts w:ascii="宋体" w:hAnsi="宋体" w:cs="宋体"/>
          <w:u w:val="single"/>
        </w:rPr>
      </w:pPr>
      <w:r>
        <w:rPr>
          <w:rFonts w:hint="eastAsia" w:ascii="宋体" w:hAnsi="宋体" w:cs="宋体"/>
        </w:rPr>
        <w:t>电话：帐户名称：</w:t>
      </w:r>
    </w:p>
    <w:p>
      <w:pPr>
        <w:spacing w:line="360" w:lineRule="auto"/>
        <w:rPr>
          <w:rFonts w:ascii="宋体" w:hAnsi="宋体" w:cs="宋体"/>
          <w:u w:val="single"/>
        </w:rPr>
      </w:pPr>
      <w:r>
        <w:rPr>
          <w:rFonts w:hint="eastAsia" w:ascii="宋体" w:hAnsi="宋体" w:cs="宋体"/>
        </w:rPr>
        <w:t>传真：帐号：</w:t>
      </w:r>
    </w:p>
    <w:p>
      <w:pPr>
        <w:spacing w:line="360" w:lineRule="auto"/>
        <w:rPr>
          <w:rFonts w:ascii="宋体" w:hAnsi="宋体" w:cs="宋体"/>
        </w:rPr>
      </w:pPr>
      <w:r>
        <w:rPr>
          <w:rFonts w:hint="eastAsia" w:ascii="宋体" w:hAnsi="宋体" w:cs="宋体"/>
        </w:rPr>
        <w:t>电子函件：</w:t>
      </w:r>
    </w:p>
    <w:p>
      <w:pPr>
        <w:spacing w:line="360" w:lineRule="auto"/>
        <w:rPr>
          <w:rFonts w:ascii="宋体" w:hAnsi="宋体" w:cs="宋体"/>
          <w:u w:val="single"/>
        </w:rPr>
      </w:pPr>
      <w:r>
        <w:rPr>
          <w:rFonts w:hint="eastAsia" w:ascii="宋体" w:hAnsi="宋体" w:cs="宋体"/>
        </w:rPr>
        <w:t>供应商名称：</w:t>
      </w:r>
    </w:p>
    <w:p>
      <w:pPr>
        <w:spacing w:line="360" w:lineRule="auto"/>
        <w:rPr>
          <w:rFonts w:ascii="宋体" w:hAnsi="宋体" w:cs="宋体"/>
          <w:u w:val="single"/>
        </w:rPr>
      </w:pPr>
      <w:r>
        <w:rPr>
          <w:rFonts w:hint="eastAsia" w:ascii="宋体" w:hAnsi="宋体" w:cs="宋体"/>
        </w:rPr>
        <w:t>法定代表人或委托代理人签字：</w:t>
      </w:r>
    </w:p>
    <w:p>
      <w:pPr>
        <w:spacing w:line="360" w:lineRule="auto"/>
        <w:ind w:firstLine="1260" w:firstLineChars="600"/>
        <w:rPr>
          <w:rFonts w:ascii="宋体" w:hAnsi="宋体" w:cs="宋体"/>
        </w:rPr>
      </w:pPr>
      <w:r>
        <w:rPr>
          <w:rFonts w:hint="eastAsia" w:ascii="宋体" w:hAnsi="宋体" w:cs="宋体"/>
        </w:rPr>
        <w:t>（公章）</w:t>
      </w:r>
    </w:p>
    <w:p>
      <w:pPr>
        <w:spacing w:line="360" w:lineRule="auto"/>
        <w:ind w:firstLine="4830" w:firstLineChars="2300"/>
        <w:rPr>
          <w:rFonts w:ascii="宋体" w:hAnsi="宋体" w:cs="宋体"/>
          <w:u w:val="single"/>
        </w:rPr>
      </w:pPr>
      <w:r>
        <w:rPr>
          <w:rFonts w:hint="eastAsia" w:ascii="宋体" w:hAnsi="宋体" w:cs="宋体"/>
        </w:rPr>
        <w:t>日期：</w:t>
      </w:r>
    </w:p>
    <w:p>
      <w:pPr>
        <w:spacing w:line="360" w:lineRule="auto"/>
        <w:ind w:firstLine="4830" w:firstLineChars="2300"/>
        <w:rPr>
          <w:rFonts w:ascii="宋体" w:hAnsi="宋体" w:cs="宋体"/>
          <w:u w:val="single"/>
        </w:rPr>
      </w:pPr>
    </w:p>
    <w:p>
      <w:pPr>
        <w:spacing w:line="360" w:lineRule="auto"/>
        <w:ind w:firstLine="4830" w:firstLineChars="2300"/>
        <w:rPr>
          <w:rFonts w:ascii="宋体" w:hAnsi="宋体" w:cs="宋体"/>
          <w:u w:val="single"/>
        </w:rPr>
      </w:pPr>
    </w:p>
    <w:p>
      <w:pPr>
        <w:spacing w:line="360" w:lineRule="auto"/>
        <w:jc w:val="center"/>
        <w:rPr>
          <w:rFonts w:ascii="宋体" w:hAnsi="宋体" w:cs="宋体"/>
          <w:b/>
          <w:bCs/>
          <w:sz w:val="32"/>
          <w:szCs w:val="32"/>
        </w:rPr>
      </w:pPr>
      <w:r>
        <w:rPr>
          <w:rFonts w:hint="eastAsia" w:ascii="宋体" w:hAnsi="宋体" w:cs="宋体"/>
          <w:b/>
          <w:bCs/>
          <w:sz w:val="32"/>
          <w:szCs w:val="32"/>
        </w:rPr>
        <w:t>格式二商务技术条款偏离表</w:t>
      </w:r>
    </w:p>
    <w:p>
      <w:pPr>
        <w:spacing w:line="360" w:lineRule="auto"/>
        <w:rPr>
          <w:rFonts w:ascii="宋体" w:hAnsi="宋体" w:cs="宋体"/>
          <w:b/>
          <w:bCs/>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招标文件内容</w:t>
            </w:r>
          </w:p>
        </w:tc>
        <w:tc>
          <w:tcPr>
            <w:tcW w:w="1705" w:type="dxa"/>
          </w:tcPr>
          <w:p>
            <w:pPr>
              <w:spacing w:line="360" w:lineRule="auto"/>
              <w:jc w:val="center"/>
              <w:rPr>
                <w:rFonts w:ascii="宋体" w:hAnsi="宋体" w:cs="宋体"/>
                <w:b/>
                <w:bCs/>
              </w:rPr>
            </w:pPr>
            <w:r>
              <w:rPr>
                <w:rFonts w:hint="eastAsia" w:ascii="宋体" w:hAnsi="宋体" w:cs="宋体"/>
                <w:b/>
                <w:bCs/>
              </w:rPr>
              <w:t>招标文件条款</w:t>
            </w:r>
          </w:p>
        </w:tc>
        <w:tc>
          <w:tcPr>
            <w:tcW w:w="1706" w:type="dxa"/>
          </w:tcPr>
          <w:p>
            <w:pPr>
              <w:spacing w:line="360" w:lineRule="auto"/>
              <w:jc w:val="center"/>
              <w:rPr>
                <w:rFonts w:ascii="宋体" w:hAnsi="宋体" w:cs="宋体"/>
                <w:b/>
                <w:bCs/>
              </w:rPr>
            </w:pPr>
            <w:r>
              <w:rPr>
                <w:rFonts w:hint="eastAsia" w:ascii="宋体" w:hAnsi="宋体" w:cs="宋体"/>
                <w:b/>
                <w:bCs/>
              </w:rPr>
              <w:t>投标文件条款</w:t>
            </w:r>
          </w:p>
        </w:tc>
        <w:tc>
          <w:tcPr>
            <w:tcW w:w="1706" w:type="dxa"/>
          </w:tcPr>
          <w:p>
            <w:pPr>
              <w:spacing w:line="360" w:lineRule="auto"/>
              <w:jc w:val="center"/>
              <w:rPr>
                <w:rFonts w:ascii="宋体" w:hAnsi="宋体" w:cs="宋体"/>
                <w:b/>
                <w:bCs/>
              </w:rPr>
            </w:pPr>
            <w:r>
              <w:rPr>
                <w:rFonts w:hint="eastAsia" w:ascii="宋体" w:hAnsi="宋体" w:cs="宋体"/>
                <w:b/>
                <w:bCs/>
              </w:rPr>
              <w:t>偏离情况</w:t>
            </w:r>
          </w:p>
        </w:tc>
        <w:tc>
          <w:tcPr>
            <w:tcW w:w="1706" w:type="dxa"/>
          </w:tcPr>
          <w:p>
            <w:pPr>
              <w:spacing w:line="360" w:lineRule="auto"/>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资格条件</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交货日期</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付款方式</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用户需求</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bl>
    <w:p>
      <w:pPr>
        <w:pStyle w:val="11"/>
        <w:ind w:left="840"/>
        <w:rPr>
          <w:rFonts w:ascii="宋体" w:hAnsi="宋体" w:cs="宋体"/>
          <w:szCs w:val="21"/>
        </w:rPr>
      </w:pPr>
      <w:r>
        <w:rPr>
          <w:rFonts w:hint="eastAsia" w:ascii="宋体" w:hAnsi="宋体" w:cs="宋体"/>
          <w:szCs w:val="21"/>
        </w:rPr>
        <w:t>注：投标人必须严格按照此表格，逐条如实对照填写；若无明确填写偏离情况、填写不实或与其所提供的其它商务资料不符等将可能导致废标。</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u w:val="single"/>
        </w:rPr>
      </w:pPr>
    </w:p>
    <w:p>
      <w:pPr>
        <w:spacing w:line="360" w:lineRule="auto"/>
        <w:ind w:firstLine="4830" w:firstLineChars="2300"/>
        <w:rPr>
          <w:rFonts w:ascii="宋体" w:hAnsi="宋体" w:cs="宋体"/>
        </w:rPr>
      </w:pPr>
    </w:p>
    <w:p>
      <w:pPr>
        <w:rPr>
          <w:rFonts w:ascii="宋体" w:hAnsi="宋体" w:cs="宋体"/>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格式三报价总表</w:t>
      </w:r>
    </w:p>
    <w:p>
      <w:pPr>
        <w:spacing w:line="360" w:lineRule="auto"/>
        <w:rPr>
          <w:rFonts w:ascii="宋体" w:hAnsi="宋体" w:cs="宋体"/>
          <w:sz w:val="28"/>
          <w:szCs w:val="28"/>
        </w:rPr>
      </w:pPr>
      <w:r>
        <w:rPr>
          <w:rFonts w:hint="eastAsia" w:ascii="宋体" w:hAnsi="宋体" w:cs="宋体"/>
          <w:sz w:val="28"/>
          <w:szCs w:val="28"/>
        </w:rPr>
        <w:t>报价单位：元人民币</w:t>
      </w:r>
    </w:p>
    <w:tbl>
      <w:tblPr>
        <w:tblStyle w:val="22"/>
        <w:tblW w:w="145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2160"/>
        <w:gridCol w:w="1440"/>
        <w:gridCol w:w="2340"/>
        <w:gridCol w:w="1800"/>
        <w:gridCol w:w="252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900" w:type="dxa"/>
            <w:vMerge w:val="restart"/>
            <w:tcBorders>
              <w:top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序号</w:t>
            </w:r>
          </w:p>
        </w:tc>
        <w:tc>
          <w:tcPr>
            <w:tcW w:w="180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报价</w:t>
            </w:r>
          </w:p>
        </w:tc>
        <w:tc>
          <w:tcPr>
            <w:tcW w:w="10260" w:type="dxa"/>
            <w:gridSpan w:val="5"/>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r>
              <w:rPr>
                <w:rFonts w:hint="eastAsia" w:ascii="宋体" w:hAnsi="宋体" w:cs="宋体"/>
                <w:sz w:val="32"/>
                <w:szCs w:val="32"/>
              </w:rPr>
              <w:t>其中</w:t>
            </w:r>
          </w:p>
        </w:tc>
        <w:tc>
          <w:tcPr>
            <w:tcW w:w="1620" w:type="dxa"/>
            <w:vMerge w:val="restart"/>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900"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设备及软件</w:t>
            </w:r>
          </w:p>
          <w:p>
            <w:pPr>
              <w:spacing w:line="360" w:lineRule="auto"/>
              <w:rPr>
                <w:rFonts w:ascii="宋体" w:hAnsi="宋体" w:cs="宋体"/>
                <w:sz w:val="32"/>
                <w:szCs w:val="32"/>
              </w:rPr>
            </w:pPr>
            <w:r>
              <w:rPr>
                <w:rFonts w:hint="eastAsia" w:ascii="宋体" w:hAnsi="宋体" w:cs="宋体"/>
                <w:sz w:val="32"/>
                <w:szCs w:val="32"/>
              </w:rPr>
              <w:t>购置费</w:t>
            </w: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安装调试费</w:t>
            </w: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售后服务及培训费</w:t>
            </w: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税费</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其它费用</w:t>
            </w:r>
          </w:p>
        </w:tc>
        <w:tc>
          <w:tcPr>
            <w:tcW w:w="1620" w:type="dxa"/>
            <w:vMerge w:val="continue"/>
            <w:tcBorders>
              <w:top w:val="single" w:color="auto" w:sz="4" w:space="0"/>
              <w:left w:val="single" w:color="auto" w:sz="4" w:space="0"/>
              <w:bottom w:val="single" w:color="auto" w:sz="4" w:space="0"/>
            </w:tcBorders>
            <w:vAlign w:val="center"/>
          </w:tcPr>
          <w:p>
            <w:pPr>
              <w:widowControl/>
              <w:jc w:val="left"/>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4580" w:type="dxa"/>
            <w:gridSpan w:val="8"/>
            <w:tcBorders>
              <w:top w:val="single" w:color="auto" w:sz="4" w:space="0"/>
              <w:bottom w:val="single" w:color="auto" w:sz="4" w:space="0"/>
            </w:tcBorders>
          </w:tcPr>
          <w:p>
            <w:pPr>
              <w:spacing w:line="360" w:lineRule="auto"/>
              <w:rPr>
                <w:rFonts w:ascii="宋体" w:hAnsi="宋体" w:cs="宋体"/>
                <w:sz w:val="32"/>
                <w:szCs w:val="32"/>
              </w:rPr>
            </w:pPr>
            <w:r>
              <w:rPr>
                <w:rFonts w:hint="eastAsia" w:ascii="宋体" w:hAnsi="宋体" w:cs="宋体"/>
                <w:sz w:val="32"/>
                <w:szCs w:val="32"/>
              </w:rPr>
              <w:t>投标总价￥大写：</w:t>
            </w:r>
          </w:p>
        </w:tc>
      </w:tr>
    </w:tbl>
    <w:p>
      <w:pPr>
        <w:pStyle w:val="7"/>
        <w:spacing w:after="0" w:line="440" w:lineRule="exact"/>
        <w:jc w:val="left"/>
        <w:rPr>
          <w:rFonts w:ascii="宋体" w:hAnsi="宋体" w:cs="宋体"/>
          <w:b/>
          <w:sz w:val="24"/>
        </w:rPr>
      </w:pPr>
      <w:r>
        <w:rPr>
          <w:rFonts w:hint="eastAsia" w:ascii="宋体" w:hAnsi="宋体" w:cs="宋体"/>
          <w:b/>
          <w:sz w:val="24"/>
        </w:rPr>
        <w:t>备注：软硬件分开报价</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sz w:val="28"/>
          <w:szCs w:val="28"/>
        </w:rPr>
        <w:sectPr>
          <w:pgSz w:w="16838" w:h="11906" w:orient="landscape"/>
          <w:pgMar w:top="1797" w:right="1440" w:bottom="1797" w:left="1440" w:header="851" w:footer="992" w:gutter="0"/>
          <w:cols w:space="720" w:num="1"/>
          <w:docGrid w:type="linesAndChars" w:linePitch="312" w:charSpace="0"/>
        </w:sectPr>
      </w:pPr>
    </w:p>
    <w:p>
      <w:pPr>
        <w:jc w:val="center"/>
        <w:rPr>
          <w:rFonts w:ascii="宋体" w:hAnsi="宋体" w:cs="宋体"/>
          <w:b/>
          <w:bCs/>
          <w:sz w:val="28"/>
          <w:szCs w:val="28"/>
        </w:rPr>
      </w:pPr>
      <w:r>
        <w:rPr>
          <w:rFonts w:hint="eastAsia" w:ascii="宋体" w:hAnsi="宋体" w:cs="宋体"/>
          <w:b/>
          <w:bCs/>
          <w:sz w:val="30"/>
          <w:szCs w:val="30"/>
        </w:rPr>
        <w:t>格式四</w:t>
      </w:r>
      <w:r>
        <w:rPr>
          <w:rFonts w:hint="eastAsia" w:ascii="宋体" w:hAnsi="宋体" w:cs="宋体"/>
          <w:b/>
          <w:bCs/>
          <w:sz w:val="28"/>
          <w:szCs w:val="28"/>
        </w:rPr>
        <w:t>报价明细表</w:t>
      </w:r>
    </w:p>
    <w:p>
      <w:pPr>
        <w:jc w:val="center"/>
        <w:rPr>
          <w:rFonts w:ascii="宋体" w:hAnsi="宋体" w:cs="宋体"/>
          <w:b/>
          <w:bCs/>
          <w:sz w:val="28"/>
          <w:szCs w:val="28"/>
        </w:rPr>
      </w:pPr>
    </w:p>
    <w:p>
      <w:pPr>
        <w:rPr>
          <w:rFonts w:ascii="宋体" w:hAnsi="宋体" w:cs="宋体"/>
          <w:b/>
          <w:bCs/>
          <w:sz w:val="24"/>
          <w:szCs w:val="24"/>
        </w:rPr>
      </w:pPr>
    </w:p>
    <w:tbl>
      <w:tblPr>
        <w:tblStyle w:val="2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645"/>
        <w:gridCol w:w="1418"/>
        <w:gridCol w:w="1418"/>
        <w:gridCol w:w="850"/>
        <w:gridCol w:w="1417"/>
        <w:gridCol w:w="113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center"/>
              <w:rPr>
                <w:rFonts w:ascii="宋体" w:hAnsi="宋体" w:cs="宋体"/>
                <w:sz w:val="24"/>
              </w:rPr>
            </w:pPr>
            <w:r>
              <w:rPr>
                <w:rFonts w:hint="eastAsia" w:ascii="宋体" w:hAnsi="宋体" w:cs="宋体"/>
                <w:sz w:val="24"/>
              </w:rPr>
              <w:t>序号</w:t>
            </w:r>
          </w:p>
        </w:tc>
        <w:tc>
          <w:tcPr>
            <w:tcW w:w="1645" w:type="dxa"/>
            <w:vAlign w:val="center"/>
          </w:tcPr>
          <w:p>
            <w:pPr>
              <w:jc w:val="center"/>
              <w:rPr>
                <w:rFonts w:ascii="宋体" w:hAnsi="宋体" w:cs="宋体"/>
                <w:sz w:val="24"/>
              </w:rPr>
            </w:pPr>
            <w:r>
              <w:rPr>
                <w:rFonts w:hint="eastAsia" w:ascii="宋体" w:hAnsi="宋体" w:cs="宋体"/>
                <w:sz w:val="24"/>
              </w:rPr>
              <w:t>名称</w:t>
            </w:r>
          </w:p>
        </w:tc>
        <w:tc>
          <w:tcPr>
            <w:tcW w:w="1418" w:type="dxa"/>
            <w:vAlign w:val="center"/>
          </w:tcPr>
          <w:p>
            <w:pPr>
              <w:jc w:val="center"/>
              <w:rPr>
                <w:rFonts w:ascii="宋体" w:hAnsi="宋体" w:cs="宋体"/>
                <w:sz w:val="24"/>
              </w:rPr>
            </w:pPr>
            <w:r>
              <w:rPr>
                <w:rFonts w:hint="eastAsia" w:ascii="宋体" w:hAnsi="宋体" w:cs="宋体"/>
                <w:sz w:val="24"/>
              </w:rPr>
              <w:t>品牌</w:t>
            </w:r>
          </w:p>
        </w:tc>
        <w:tc>
          <w:tcPr>
            <w:tcW w:w="1418" w:type="dxa"/>
            <w:vAlign w:val="center"/>
          </w:tcPr>
          <w:p>
            <w:pPr>
              <w:jc w:val="center"/>
              <w:rPr>
                <w:rFonts w:ascii="宋体" w:hAnsi="宋体" w:cs="宋体"/>
                <w:sz w:val="24"/>
              </w:rPr>
            </w:pPr>
            <w:r>
              <w:rPr>
                <w:rFonts w:hint="eastAsia" w:ascii="宋体" w:hAnsi="宋体" w:cs="宋体"/>
                <w:sz w:val="24"/>
              </w:rPr>
              <w:t>型号/规格</w:t>
            </w:r>
          </w:p>
        </w:tc>
        <w:tc>
          <w:tcPr>
            <w:tcW w:w="850" w:type="dxa"/>
            <w:vAlign w:val="center"/>
          </w:tcPr>
          <w:p>
            <w:pPr>
              <w:jc w:val="center"/>
              <w:rPr>
                <w:rFonts w:ascii="宋体" w:hAnsi="宋体" w:cs="宋体"/>
                <w:sz w:val="24"/>
              </w:rPr>
            </w:pPr>
            <w:r>
              <w:rPr>
                <w:rFonts w:hint="eastAsia" w:ascii="宋体" w:hAnsi="宋体" w:cs="宋体"/>
                <w:sz w:val="24"/>
              </w:rPr>
              <w:t>数量</w:t>
            </w:r>
          </w:p>
        </w:tc>
        <w:tc>
          <w:tcPr>
            <w:tcW w:w="1417" w:type="dxa"/>
            <w:vAlign w:val="center"/>
          </w:tcPr>
          <w:p>
            <w:pPr>
              <w:jc w:val="center"/>
              <w:rPr>
                <w:rFonts w:ascii="宋体" w:hAnsi="宋体" w:cs="宋体"/>
                <w:sz w:val="24"/>
              </w:rPr>
            </w:pPr>
            <w:r>
              <w:rPr>
                <w:rFonts w:hint="eastAsia" w:ascii="宋体" w:hAnsi="宋体" w:cs="宋体"/>
                <w:sz w:val="24"/>
              </w:rPr>
              <w:t>单价</w:t>
            </w:r>
          </w:p>
        </w:tc>
        <w:tc>
          <w:tcPr>
            <w:tcW w:w="1135" w:type="dxa"/>
            <w:vAlign w:val="center"/>
          </w:tcPr>
          <w:p>
            <w:pPr>
              <w:jc w:val="center"/>
              <w:rPr>
                <w:rFonts w:ascii="宋体" w:hAnsi="宋体" w:cs="宋体"/>
                <w:sz w:val="24"/>
              </w:rPr>
            </w:pPr>
            <w:r>
              <w:rPr>
                <w:rFonts w:hint="eastAsia" w:ascii="宋体" w:hAnsi="宋体" w:cs="宋体"/>
                <w:sz w:val="24"/>
              </w:rPr>
              <w:t>总价</w:t>
            </w:r>
          </w:p>
        </w:tc>
        <w:tc>
          <w:tcPr>
            <w:tcW w:w="758"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r>
              <w:rPr>
                <w:rFonts w:hint="eastAsia" w:ascii="宋体" w:hAnsi="宋体" w:cs="宋体"/>
                <w:sz w:val="24"/>
              </w:rPr>
              <w:t>总价</w:t>
            </w: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bl>
    <w:p>
      <w:pPr>
        <w:pStyle w:val="7"/>
        <w:spacing w:after="0" w:line="440" w:lineRule="exact"/>
        <w:ind w:firstLine="480" w:firstLineChars="200"/>
        <w:jc w:val="left"/>
        <w:rPr>
          <w:rFonts w:ascii="宋体" w:hAnsi="宋体" w:cs="宋体"/>
          <w:sz w:val="24"/>
        </w:rPr>
      </w:pPr>
    </w:p>
    <w:p>
      <w:pPr>
        <w:spacing w:line="440" w:lineRule="exact"/>
        <w:jc w:val="left"/>
        <w:rPr>
          <w:rFonts w:ascii="宋体" w:hAnsi="宋体" w:cs="宋体"/>
          <w:sz w:val="24"/>
        </w:rPr>
      </w:pPr>
      <w:r>
        <w:rPr>
          <w:rFonts w:hint="eastAsia" w:ascii="宋体" w:hAnsi="宋体" w:cs="宋体"/>
          <w:sz w:val="24"/>
        </w:rPr>
        <w:t>注：1、详细分项报价必须提供相应的品牌、规格型号、产地、单价、数量、小计、合计等详细信息。</w:t>
      </w:r>
    </w:p>
    <w:p>
      <w:pPr>
        <w:pStyle w:val="7"/>
        <w:spacing w:after="0" w:line="440" w:lineRule="exact"/>
        <w:ind w:firstLine="480" w:firstLineChars="200"/>
        <w:jc w:val="left"/>
        <w:rPr>
          <w:rFonts w:ascii="宋体" w:hAnsi="宋体" w:cs="宋体"/>
          <w:sz w:val="24"/>
        </w:rPr>
      </w:pPr>
      <w:r>
        <w:rPr>
          <w:rFonts w:hint="eastAsia" w:ascii="宋体" w:hAnsi="宋体" w:cs="宋体"/>
          <w:sz w:val="24"/>
        </w:rPr>
        <w:t>2、如果单价和总价不符时，以单价为准，修正总价。</w:t>
      </w: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widowControl/>
        <w:jc w:val="left"/>
        <w:rPr>
          <w:rFonts w:ascii="宋体" w:hAnsi="宋体" w:cs="宋体"/>
          <w:b/>
          <w:bCs/>
          <w:sz w:val="30"/>
          <w:szCs w:val="30"/>
        </w:rPr>
      </w:pPr>
      <w:r>
        <w:rPr>
          <w:rFonts w:hint="eastAsia" w:ascii="宋体" w:hAnsi="宋体" w:cs="宋体"/>
          <w:b/>
          <w:bCs/>
          <w:sz w:val="30"/>
          <w:szCs w:val="30"/>
        </w:rPr>
        <w:br w:type="page"/>
      </w:r>
    </w:p>
    <w:p>
      <w:pPr>
        <w:jc w:val="center"/>
        <w:rPr>
          <w:rFonts w:ascii="宋体" w:hAnsi="宋体" w:cs="宋体"/>
          <w:b/>
          <w:bCs/>
          <w:sz w:val="30"/>
          <w:szCs w:val="30"/>
        </w:rPr>
      </w:pPr>
      <w:r>
        <w:rPr>
          <w:rFonts w:hint="eastAsia" w:ascii="宋体" w:hAnsi="宋体" w:cs="宋体"/>
          <w:b/>
          <w:bCs/>
          <w:sz w:val="30"/>
          <w:szCs w:val="30"/>
        </w:rPr>
        <w:t>格式五售后服务措施和承诺</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7" w:hRule="atLeast"/>
        </w:trPr>
        <w:tc>
          <w:tcPr>
            <w:tcW w:w="534" w:type="dxa"/>
          </w:tcPr>
          <w:p>
            <w:pPr>
              <w:jc w:val="center"/>
              <w:rPr>
                <w:rFonts w:ascii="宋体" w:hAnsi="宋体" w:cs="宋体"/>
              </w:rPr>
            </w:pPr>
          </w:p>
          <w:p>
            <w:pPr>
              <w:jc w:val="center"/>
              <w:rPr>
                <w:rFonts w:ascii="宋体" w:hAnsi="宋体" w:cs="宋体"/>
              </w:rPr>
            </w:pPr>
            <w:r>
              <w:rPr>
                <w:rFonts w:hint="eastAsia" w:ascii="宋体" w:hAnsi="宋体" w:cs="宋体"/>
              </w:rPr>
              <w:t>安</w:t>
            </w:r>
          </w:p>
          <w:p>
            <w:pPr>
              <w:jc w:val="center"/>
              <w:rPr>
                <w:rFonts w:ascii="宋体" w:hAnsi="宋体" w:cs="宋体"/>
              </w:rPr>
            </w:pPr>
          </w:p>
          <w:p>
            <w:pPr>
              <w:jc w:val="center"/>
              <w:rPr>
                <w:rFonts w:ascii="宋体" w:hAnsi="宋体" w:cs="宋体"/>
              </w:rPr>
            </w:pPr>
            <w:r>
              <w:rPr>
                <w:rFonts w:hint="eastAsia" w:ascii="宋体" w:hAnsi="宋体" w:cs="宋体"/>
              </w:rPr>
              <w:t>装</w:t>
            </w:r>
          </w:p>
          <w:p>
            <w:pPr>
              <w:jc w:val="center"/>
              <w:rPr>
                <w:rFonts w:ascii="宋体" w:hAnsi="宋体" w:cs="宋体"/>
              </w:rPr>
            </w:pPr>
          </w:p>
          <w:p>
            <w:pPr>
              <w:jc w:val="center"/>
              <w:rPr>
                <w:rFonts w:ascii="宋体" w:hAnsi="宋体" w:cs="宋体"/>
              </w:rPr>
            </w:pPr>
            <w:r>
              <w:rPr>
                <w:rFonts w:hint="eastAsia" w:ascii="宋体" w:hAnsi="宋体" w:cs="宋体"/>
              </w:rPr>
              <w:t>调</w:t>
            </w:r>
          </w:p>
          <w:p>
            <w:pPr>
              <w:jc w:val="center"/>
              <w:rPr>
                <w:rFonts w:ascii="宋体" w:hAnsi="宋体" w:cs="宋体"/>
              </w:rPr>
            </w:pPr>
          </w:p>
          <w:p>
            <w:pPr>
              <w:jc w:val="center"/>
              <w:rPr>
                <w:rFonts w:ascii="宋体" w:hAnsi="宋体" w:cs="宋体"/>
              </w:rPr>
            </w:pPr>
            <w:r>
              <w:rPr>
                <w:rFonts w:hint="eastAsia" w:ascii="宋体" w:hAnsi="宋体" w:cs="宋体"/>
              </w:rPr>
              <w:t>试</w:t>
            </w:r>
          </w:p>
          <w:p>
            <w:pPr>
              <w:jc w:val="center"/>
              <w:rPr>
                <w:rFonts w:ascii="宋体" w:hAnsi="宋体" w:cs="宋体"/>
              </w:rPr>
            </w:pPr>
          </w:p>
          <w:p>
            <w:pPr>
              <w:jc w:val="center"/>
              <w:rPr>
                <w:rFonts w:ascii="宋体" w:hAnsi="宋体" w:cs="宋体"/>
              </w:rPr>
            </w:pPr>
            <w:r>
              <w:rPr>
                <w:rFonts w:hint="eastAsia" w:ascii="宋体" w:hAnsi="宋体" w:cs="宋体"/>
              </w:rPr>
              <w:t>售</w:t>
            </w:r>
          </w:p>
          <w:p>
            <w:pPr>
              <w:jc w:val="center"/>
              <w:rPr>
                <w:rFonts w:ascii="宋体" w:hAnsi="宋体" w:cs="宋体"/>
              </w:rPr>
            </w:pPr>
          </w:p>
          <w:p>
            <w:pPr>
              <w:jc w:val="center"/>
              <w:rPr>
                <w:rFonts w:ascii="宋体" w:hAnsi="宋体" w:cs="宋体"/>
              </w:rPr>
            </w:pPr>
            <w:r>
              <w:rPr>
                <w:rFonts w:hint="eastAsia" w:ascii="宋体" w:hAnsi="宋体" w:cs="宋体"/>
              </w:rPr>
              <w:t>后</w:t>
            </w:r>
          </w:p>
          <w:p>
            <w:pPr>
              <w:jc w:val="center"/>
              <w:rPr>
                <w:rFonts w:ascii="宋体" w:hAnsi="宋体" w:cs="宋体"/>
              </w:rPr>
            </w:pPr>
          </w:p>
          <w:p>
            <w:pPr>
              <w:jc w:val="center"/>
              <w:rPr>
                <w:rFonts w:ascii="宋体" w:hAnsi="宋体" w:cs="宋体"/>
              </w:rPr>
            </w:pPr>
            <w:r>
              <w:rPr>
                <w:rFonts w:hint="eastAsia" w:ascii="宋体" w:hAnsi="宋体" w:cs="宋体"/>
              </w:rPr>
              <w:t>技</w:t>
            </w:r>
          </w:p>
          <w:p>
            <w:pPr>
              <w:jc w:val="center"/>
              <w:rPr>
                <w:rFonts w:ascii="宋体" w:hAnsi="宋体" w:cs="宋体"/>
              </w:rPr>
            </w:pPr>
          </w:p>
          <w:p>
            <w:pPr>
              <w:jc w:val="center"/>
              <w:rPr>
                <w:rFonts w:ascii="宋体" w:hAnsi="宋体" w:cs="宋体"/>
              </w:rPr>
            </w:pPr>
            <w:r>
              <w:rPr>
                <w:rFonts w:hint="eastAsia" w:ascii="宋体" w:hAnsi="宋体" w:cs="宋体"/>
              </w:rPr>
              <w:t>术</w:t>
            </w:r>
          </w:p>
          <w:p>
            <w:pPr>
              <w:jc w:val="center"/>
              <w:rPr>
                <w:rFonts w:ascii="宋体" w:hAnsi="宋体" w:cs="宋体"/>
              </w:rPr>
            </w:pPr>
          </w:p>
          <w:p>
            <w:pPr>
              <w:jc w:val="center"/>
              <w:rPr>
                <w:rFonts w:ascii="宋体" w:hAnsi="宋体" w:cs="宋体"/>
              </w:rPr>
            </w:pPr>
            <w:r>
              <w:rPr>
                <w:rFonts w:hint="eastAsia" w:ascii="宋体" w:hAnsi="宋体" w:cs="宋体"/>
              </w:rPr>
              <w:t>维</w:t>
            </w:r>
          </w:p>
          <w:p>
            <w:pPr>
              <w:jc w:val="center"/>
              <w:rPr>
                <w:rFonts w:ascii="宋体" w:hAnsi="宋体" w:cs="宋体"/>
              </w:rPr>
            </w:pPr>
          </w:p>
          <w:p>
            <w:pPr>
              <w:jc w:val="center"/>
              <w:rPr>
                <w:rFonts w:ascii="宋体" w:hAnsi="宋体" w:cs="宋体"/>
              </w:rPr>
            </w:pPr>
            <w:r>
              <w:rPr>
                <w:rFonts w:hint="eastAsia" w:ascii="宋体" w:hAnsi="宋体" w:cs="宋体"/>
              </w:rPr>
              <w:t>护</w:t>
            </w:r>
          </w:p>
          <w:p>
            <w:pPr>
              <w:jc w:val="center"/>
              <w:rPr>
                <w:rFonts w:ascii="宋体" w:hAnsi="宋体" w:cs="宋体"/>
              </w:rPr>
            </w:pPr>
          </w:p>
          <w:p>
            <w:pPr>
              <w:jc w:val="center"/>
              <w:rPr>
                <w:rFonts w:ascii="宋体" w:hAnsi="宋体" w:cs="宋体"/>
              </w:rPr>
            </w:pPr>
            <w:r>
              <w:rPr>
                <w:rFonts w:hint="eastAsia" w:ascii="宋体" w:hAnsi="宋体" w:cs="宋体"/>
              </w:rPr>
              <w:t>服</w:t>
            </w:r>
          </w:p>
          <w:p>
            <w:pPr>
              <w:jc w:val="center"/>
              <w:rPr>
                <w:rFonts w:ascii="宋体" w:hAnsi="宋体" w:cs="宋体"/>
              </w:rPr>
            </w:pPr>
          </w:p>
          <w:p>
            <w:pPr>
              <w:jc w:val="center"/>
              <w:rPr>
                <w:rFonts w:ascii="宋体" w:hAnsi="宋体" w:cs="宋体"/>
              </w:rPr>
            </w:pPr>
            <w:r>
              <w:rPr>
                <w:rFonts w:hint="eastAsia" w:ascii="宋体" w:hAnsi="宋体" w:cs="宋体"/>
              </w:rPr>
              <w:t>务</w:t>
            </w:r>
          </w:p>
        </w:tc>
        <w:tc>
          <w:tcPr>
            <w:tcW w:w="7994"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trPr>
        <w:tc>
          <w:tcPr>
            <w:tcW w:w="534" w:type="dxa"/>
          </w:tcPr>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交</w:t>
            </w:r>
          </w:p>
          <w:p>
            <w:pPr>
              <w:jc w:val="center"/>
              <w:rPr>
                <w:rFonts w:ascii="宋体" w:hAnsi="宋体" w:cs="宋体"/>
              </w:rPr>
            </w:pPr>
          </w:p>
          <w:p>
            <w:pPr>
              <w:jc w:val="center"/>
              <w:rPr>
                <w:rFonts w:ascii="宋体" w:hAnsi="宋体" w:cs="宋体"/>
              </w:rPr>
            </w:pPr>
            <w:r>
              <w:rPr>
                <w:rFonts w:hint="eastAsia" w:ascii="宋体" w:hAnsi="宋体" w:cs="宋体"/>
              </w:rPr>
              <w:t>货</w:t>
            </w:r>
          </w:p>
          <w:p>
            <w:pPr>
              <w:jc w:val="center"/>
              <w:rPr>
                <w:rFonts w:ascii="宋体" w:hAnsi="宋体" w:cs="宋体"/>
              </w:rPr>
            </w:pPr>
          </w:p>
          <w:p>
            <w:pPr>
              <w:jc w:val="center"/>
              <w:rPr>
                <w:rFonts w:ascii="宋体" w:hAnsi="宋体" w:cs="宋体"/>
              </w:rPr>
            </w:pPr>
            <w:r>
              <w:rPr>
                <w:rFonts w:hint="eastAsia" w:ascii="宋体" w:hAnsi="宋体" w:cs="宋体"/>
              </w:rPr>
              <w:t>期</w:t>
            </w:r>
          </w:p>
        </w:tc>
        <w:tc>
          <w:tcPr>
            <w:tcW w:w="7994" w:type="dxa"/>
          </w:tcPr>
          <w:p>
            <w:pPr>
              <w:rPr>
                <w:rFonts w:ascii="宋体" w:hAnsi="宋体" w:cs="宋体"/>
              </w:rPr>
            </w:pPr>
          </w:p>
        </w:tc>
      </w:tr>
    </w:tbl>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法定代表人或委托代理人签字：</w:t>
      </w:r>
    </w:p>
    <w:p>
      <w:pPr>
        <w:rPr>
          <w:rFonts w:ascii="宋体" w:hAnsi="宋体" w:cs="宋体"/>
        </w:rPr>
      </w:pPr>
      <w:r>
        <w:rPr>
          <w:rFonts w:hint="eastAsia" w:ascii="宋体" w:hAnsi="宋体" w:cs="宋体"/>
        </w:rPr>
        <w:t>日期：年月日</w:t>
      </w: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b/>
          <w:bCs/>
          <w:sz w:val="28"/>
          <w:szCs w:val="28"/>
        </w:rPr>
      </w:pPr>
      <w:r>
        <w:rPr>
          <w:rFonts w:hint="eastAsia" w:ascii="宋体" w:hAnsi="宋体" w:cs="宋体"/>
          <w:b/>
          <w:bCs/>
          <w:sz w:val="28"/>
          <w:szCs w:val="28"/>
        </w:rPr>
        <w:t>格式六从业人员及其技术资格一览表</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86"/>
        <w:gridCol w:w="986"/>
        <w:gridCol w:w="1859"/>
        <w:gridCol w:w="194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r>
              <w:rPr>
                <w:rFonts w:hint="eastAsia" w:ascii="宋体" w:hAnsi="宋体" w:cs="宋体"/>
              </w:rPr>
              <w:t>序号</w:t>
            </w:r>
          </w:p>
        </w:tc>
        <w:tc>
          <w:tcPr>
            <w:tcW w:w="986" w:type="dxa"/>
          </w:tcPr>
          <w:p>
            <w:pPr>
              <w:ind w:firstLine="210" w:firstLineChars="100"/>
              <w:rPr>
                <w:rFonts w:ascii="宋体" w:hAnsi="宋体" w:cs="宋体"/>
              </w:rPr>
            </w:pPr>
            <w:r>
              <w:rPr>
                <w:rFonts w:hint="eastAsia" w:ascii="宋体" w:hAnsi="宋体" w:cs="宋体"/>
              </w:rPr>
              <w:t>姓名</w:t>
            </w:r>
          </w:p>
        </w:tc>
        <w:tc>
          <w:tcPr>
            <w:tcW w:w="986" w:type="dxa"/>
          </w:tcPr>
          <w:p>
            <w:pPr>
              <w:ind w:firstLine="210" w:firstLineChars="100"/>
              <w:rPr>
                <w:rFonts w:ascii="宋体" w:hAnsi="宋体" w:cs="宋体"/>
              </w:rPr>
            </w:pPr>
            <w:r>
              <w:rPr>
                <w:rFonts w:hint="eastAsia" w:ascii="宋体" w:hAnsi="宋体" w:cs="宋体"/>
              </w:rPr>
              <w:t>职位</w:t>
            </w:r>
          </w:p>
        </w:tc>
        <w:tc>
          <w:tcPr>
            <w:tcW w:w="1859" w:type="dxa"/>
          </w:tcPr>
          <w:p>
            <w:pPr>
              <w:rPr>
                <w:rFonts w:ascii="宋体" w:hAnsi="宋体" w:cs="宋体"/>
              </w:rPr>
            </w:pPr>
            <w:r>
              <w:rPr>
                <w:rFonts w:hint="eastAsia" w:ascii="宋体" w:hAnsi="宋体" w:cs="宋体"/>
              </w:rPr>
              <w:t>持何种资格文件</w:t>
            </w:r>
          </w:p>
        </w:tc>
        <w:tc>
          <w:tcPr>
            <w:tcW w:w="1943" w:type="dxa"/>
          </w:tcPr>
          <w:p>
            <w:pPr>
              <w:rPr>
                <w:rFonts w:ascii="宋体" w:hAnsi="宋体" w:cs="宋体"/>
              </w:rPr>
            </w:pPr>
            <w:r>
              <w:rPr>
                <w:rFonts w:hint="eastAsia" w:ascii="宋体" w:hAnsi="宋体" w:cs="宋体"/>
              </w:rPr>
              <w:t>发证日期及部门</w:t>
            </w:r>
          </w:p>
        </w:tc>
        <w:tc>
          <w:tcPr>
            <w:tcW w:w="1791" w:type="dxa"/>
          </w:tcPr>
          <w:p>
            <w:pPr>
              <w:rPr>
                <w:rFonts w:ascii="宋体" w:hAnsi="宋体" w:cs="宋体"/>
              </w:rPr>
            </w:pPr>
            <w:r>
              <w:rPr>
                <w:rFonts w:hint="eastAsia" w:ascii="宋体" w:hAnsi="宋体" w:cs="宋体"/>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bl>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jc w:val="center"/>
        <w:rPr>
          <w:rFonts w:ascii="宋体" w:hAnsi="宋体" w:cs="宋体"/>
        </w:rPr>
      </w:pPr>
      <w:r>
        <w:rPr>
          <w:rFonts w:hint="eastAsia" w:ascii="宋体" w:hAnsi="宋体" w:cs="宋体"/>
          <w:b/>
          <w:bCs/>
          <w:sz w:val="28"/>
          <w:szCs w:val="28"/>
        </w:rPr>
        <w:t>格式七其它资格证明材料</w:t>
      </w:r>
    </w:p>
    <w:p>
      <w:pPr>
        <w:tabs>
          <w:tab w:val="left" w:pos="2310"/>
        </w:tabs>
        <w:spacing w:line="360" w:lineRule="auto"/>
        <w:ind w:firstLine="420" w:firstLineChars="200"/>
        <w:rPr>
          <w:rFonts w:ascii="宋体" w:hAnsi="宋体" w:cs="宋体"/>
        </w:rPr>
      </w:pPr>
      <w:r>
        <w:rPr>
          <w:rFonts w:hint="eastAsia" w:ascii="宋体" w:hAnsi="宋体" w:cs="宋体"/>
        </w:rPr>
        <w:t>其它资格证明材料，包括营业执照、税务登记证、法定代表人授权委托书、法定代表人及委托代理人身份证明、经营业绩等；其它优惠条件或需说明的其他内容。</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jc w:val="lef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sz w:val="32"/>
          <w:szCs w:val="24"/>
        </w:rPr>
      </w:pPr>
      <w:r>
        <w:rPr>
          <w:rFonts w:hint="eastAsia" w:ascii="宋体" w:hAnsi="宋体" w:cs="宋体"/>
          <w:b/>
          <w:bCs/>
          <w:sz w:val="28"/>
          <w:szCs w:val="28"/>
        </w:rPr>
        <w:t>格式八 诚信投标承诺函</w:t>
      </w:r>
    </w:p>
    <w:p>
      <w:pPr>
        <w:spacing w:line="480" w:lineRule="auto"/>
        <w:rPr>
          <w:rFonts w:ascii="宋体" w:hAnsi="宋体" w:cs="宋体"/>
          <w:sz w:val="24"/>
          <w:szCs w:val="24"/>
        </w:rPr>
      </w:pPr>
      <w:r>
        <w:rPr>
          <w:rFonts w:hint="eastAsia" w:ascii="宋体" w:hAnsi="宋体" w:cs="宋体"/>
          <w:sz w:val="24"/>
          <w:szCs w:val="24"/>
        </w:rPr>
        <w:t>本公司郑重承诺：</w:t>
      </w:r>
    </w:p>
    <w:p>
      <w:pPr>
        <w:spacing w:line="480" w:lineRule="auto"/>
        <w:ind w:firstLine="480" w:firstLineChars="200"/>
        <w:rPr>
          <w:rFonts w:ascii="宋体" w:hAnsi="宋体" w:cs="宋体"/>
          <w:sz w:val="24"/>
          <w:szCs w:val="24"/>
        </w:rPr>
      </w:pPr>
      <w:r>
        <w:rPr>
          <w:rFonts w:hint="eastAsia" w:ascii="宋体" w:hAnsi="宋体" w:cs="宋体"/>
          <w:sz w:val="24"/>
          <w:szCs w:val="24"/>
        </w:rPr>
        <w:t>一、将遵循公开、公平、公正和诚实信用的原则参加（ 采购项目：   ）的投标；</w:t>
      </w:r>
    </w:p>
    <w:p>
      <w:pPr>
        <w:spacing w:line="480" w:lineRule="auto"/>
        <w:ind w:firstLine="480" w:firstLineChars="200"/>
        <w:rPr>
          <w:rFonts w:ascii="宋体" w:hAnsi="宋体" w:cs="宋体"/>
          <w:sz w:val="24"/>
          <w:szCs w:val="24"/>
        </w:rPr>
      </w:pPr>
      <w:r>
        <w:rPr>
          <w:rFonts w:hint="eastAsia" w:ascii="宋体" w:hAnsi="宋体" w:cs="宋体"/>
          <w:sz w:val="24"/>
          <w:szCs w:val="24"/>
        </w:rPr>
        <w:t>二、本次投标所提供的一切材料都是真实、有效、合法的；</w:t>
      </w:r>
    </w:p>
    <w:p>
      <w:pPr>
        <w:spacing w:line="480" w:lineRule="auto"/>
        <w:ind w:firstLine="480" w:firstLineChars="200"/>
        <w:rPr>
          <w:rFonts w:ascii="宋体" w:hAnsi="宋体" w:cs="宋体"/>
          <w:sz w:val="24"/>
          <w:szCs w:val="24"/>
        </w:rPr>
      </w:pPr>
      <w:r>
        <w:rPr>
          <w:rFonts w:hint="eastAsia" w:ascii="宋体" w:hAnsi="宋体" w:cs="宋体"/>
          <w:sz w:val="24"/>
          <w:szCs w:val="24"/>
        </w:rPr>
        <w:t>三、不与其他投标人相互串通投标报价，不排挤其他投标人的公平竞争，不损害采购人或其他投标人的合法权益；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四、不与采购人串通投标，不损害国家利益、社会公共利益或者他人的合法权益；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五、不向采购人或评标委会成员行贿以牟取中标；</w:t>
      </w:r>
    </w:p>
    <w:p>
      <w:pPr>
        <w:spacing w:line="480" w:lineRule="auto"/>
        <w:ind w:firstLine="480" w:firstLineChars="200"/>
        <w:rPr>
          <w:rFonts w:ascii="宋体" w:hAnsi="宋体" w:cs="宋体"/>
          <w:sz w:val="24"/>
          <w:szCs w:val="24"/>
        </w:rPr>
      </w:pPr>
      <w:r>
        <w:rPr>
          <w:rFonts w:hint="eastAsia" w:ascii="宋体" w:hAnsi="宋体" w:cs="宋体"/>
          <w:sz w:val="24"/>
          <w:szCs w:val="24"/>
        </w:rPr>
        <w:t>六、不以他人名义投标或者以其他方式弄虚作假，骗取中标；</w:t>
      </w:r>
    </w:p>
    <w:p>
      <w:pPr>
        <w:spacing w:line="480" w:lineRule="auto"/>
        <w:ind w:firstLine="480" w:firstLineChars="200"/>
        <w:rPr>
          <w:rFonts w:ascii="宋体" w:hAnsi="宋体" w:cs="宋体"/>
          <w:sz w:val="24"/>
          <w:szCs w:val="24"/>
        </w:rPr>
      </w:pPr>
      <w:r>
        <w:rPr>
          <w:rFonts w:hint="eastAsia" w:ascii="宋体" w:hAnsi="宋体" w:cs="宋体"/>
          <w:sz w:val="24"/>
          <w:szCs w:val="24"/>
        </w:rPr>
        <w:t>七、不扰乱招标人采购市场秩序；</w:t>
      </w:r>
    </w:p>
    <w:p>
      <w:pPr>
        <w:spacing w:line="480" w:lineRule="auto"/>
        <w:ind w:firstLine="480" w:firstLineChars="200"/>
        <w:rPr>
          <w:rFonts w:ascii="宋体" w:hAnsi="宋体" w:cs="宋体"/>
          <w:sz w:val="24"/>
          <w:szCs w:val="24"/>
        </w:rPr>
      </w:pPr>
      <w:r>
        <w:rPr>
          <w:rFonts w:hint="eastAsia" w:ascii="宋体" w:hAnsi="宋体" w:cs="宋体"/>
          <w:sz w:val="24"/>
          <w:szCs w:val="24"/>
        </w:rPr>
        <w:t>八、不在开标后进行虚假恶意投诉；</w:t>
      </w:r>
    </w:p>
    <w:p>
      <w:pPr>
        <w:spacing w:line="480" w:lineRule="auto"/>
        <w:ind w:firstLine="480" w:firstLineChars="200"/>
        <w:rPr>
          <w:rFonts w:ascii="宋体" w:hAnsi="宋体" w:cs="宋体"/>
          <w:sz w:val="24"/>
          <w:szCs w:val="24"/>
        </w:rPr>
      </w:pPr>
      <w:r>
        <w:rPr>
          <w:rFonts w:hint="eastAsia" w:ascii="宋体" w:hAnsi="宋体" w:cs="宋体"/>
          <w:sz w:val="24"/>
          <w:szCs w:val="24"/>
        </w:rPr>
        <w:t>九、中标后不得将招标文件规定不予转包、分包的项目转包、分包于他人。</w:t>
      </w:r>
    </w:p>
    <w:p>
      <w:pPr>
        <w:spacing w:line="480" w:lineRule="auto"/>
        <w:ind w:firstLine="480" w:firstLineChars="200"/>
        <w:rPr>
          <w:rFonts w:ascii="宋体" w:hAnsi="宋体" w:cs="宋体"/>
          <w:sz w:val="24"/>
          <w:szCs w:val="24"/>
        </w:rPr>
      </w:pPr>
      <w:r>
        <w:rPr>
          <w:rFonts w:hint="eastAsia" w:ascii="宋体" w:hAnsi="宋体" w:cs="宋体"/>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spacing w:line="480" w:lineRule="auto"/>
        <w:ind w:firstLine="480" w:firstLineChars="200"/>
        <w:rPr>
          <w:rFonts w:ascii="宋体" w:hAnsi="宋体" w:cs="宋体"/>
          <w:sz w:val="24"/>
          <w:szCs w:val="24"/>
        </w:rPr>
      </w:pPr>
      <w:r>
        <w:rPr>
          <w:rFonts w:hint="eastAsia" w:ascii="宋体" w:hAnsi="宋体" w:cs="宋体"/>
          <w:sz w:val="24"/>
          <w:szCs w:val="24"/>
        </w:rPr>
        <w:t>投标人（项目负责人）：</w:t>
      </w:r>
    </w:p>
    <w:p>
      <w:pPr>
        <w:spacing w:line="480" w:lineRule="auto"/>
        <w:ind w:firstLine="480" w:firstLineChars="200"/>
        <w:rPr>
          <w:rFonts w:ascii="宋体" w:hAnsi="宋体" w:cs="宋体"/>
          <w:sz w:val="24"/>
          <w:szCs w:val="24"/>
        </w:rPr>
      </w:pPr>
      <w:r>
        <w:rPr>
          <w:rFonts w:hint="eastAsia" w:ascii="宋体" w:hAnsi="宋体" w:cs="宋体"/>
          <w:sz w:val="24"/>
          <w:szCs w:val="24"/>
        </w:rPr>
        <w:t>法定代表人：</w:t>
      </w:r>
    </w:p>
    <w:p>
      <w:pPr>
        <w:spacing w:line="480" w:lineRule="auto"/>
        <w:ind w:firstLine="480" w:firstLineChars="200"/>
        <w:rPr>
          <w:rFonts w:ascii="宋体" w:hAnsi="宋体" w:cs="宋体"/>
          <w:sz w:val="32"/>
          <w:szCs w:val="32"/>
        </w:rPr>
      </w:pPr>
      <w:r>
        <w:rPr>
          <w:rFonts w:hint="eastAsia" w:ascii="宋体" w:hAnsi="宋体" w:cs="宋体"/>
          <w:sz w:val="24"/>
          <w:szCs w:val="24"/>
        </w:rPr>
        <w:t>公司（盖章）：</w:t>
      </w:r>
    </w:p>
    <w:p>
      <w:pPr>
        <w:spacing w:line="480" w:lineRule="auto"/>
        <w:ind w:firstLine="480" w:firstLineChars="200"/>
        <w:rPr>
          <w:rFonts w:ascii="宋体" w:hAnsi="宋体" w:cs="宋体"/>
          <w:sz w:val="24"/>
          <w:szCs w:val="24"/>
        </w:rPr>
      </w:pPr>
      <w:r>
        <w:rPr>
          <w:rFonts w:hint="eastAsia" w:ascii="宋体" w:hAnsi="宋体" w:cs="宋体"/>
          <w:sz w:val="24"/>
          <w:szCs w:val="24"/>
        </w:rPr>
        <w:t>日期：</w:t>
      </w:r>
    </w:p>
    <w:p>
      <w:pPr>
        <w:tabs>
          <w:tab w:val="left" w:pos="1860"/>
        </w:tabs>
        <w:ind w:firstLine="723" w:firstLineChars="200"/>
        <w:rPr>
          <w:rFonts w:ascii="宋体" w:hAnsi="宋体" w:cs="宋体"/>
          <w:b/>
          <w:sz w:val="36"/>
        </w:rPr>
      </w:pPr>
      <w:r>
        <w:rPr>
          <w:rFonts w:hint="eastAsia" w:ascii="宋体" w:hAnsi="宋体" w:cs="宋体"/>
          <w:b/>
          <w:sz w:val="36"/>
        </w:rPr>
        <w:t>附件三       合同样式</w:t>
      </w:r>
    </w:p>
    <w:p>
      <w:pPr>
        <w:spacing w:after="0" w:line="360" w:lineRule="auto"/>
        <w:jc w:val="center"/>
        <w:rPr>
          <w:rFonts w:asciiTheme="minorEastAsia" w:hAnsiTheme="minorEastAsia" w:eastAsiaTheme="minorEastAsia"/>
          <w:sz w:val="48"/>
          <w:szCs w:val="48"/>
        </w:rPr>
      </w:pP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48"/>
          <w:szCs w:val="48"/>
        </w:rPr>
        <w:t>采购合同</w:t>
      </w:r>
    </w:p>
    <w:p>
      <w:pPr>
        <w:spacing w:after="0"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 xml:space="preserve">                                          合同编号:DGCY</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甲方（需求方）：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spacing w:after="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住所地：</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乙方（提供方）：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住所地：</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鉴于甲方</w:t>
      </w: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24"/>
          <w:szCs w:val="24"/>
        </w:rPr>
        <w:t>需要采购一批设备并实际投入使用，经双方协商一致，订立本合同，供双方共同遵守。</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一、需求内容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本合同标的项目包含</w:t>
      </w: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24"/>
          <w:szCs w:val="24"/>
        </w:rPr>
        <w:t>设备（详见附件《设备配置一览表》），及相关设备的配套安装、调试和人员培训培训。</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二、合同造价</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2.1本项目总价款为</w:t>
      </w:r>
      <w:r>
        <w:rPr>
          <w:rFonts w:hint="eastAsia" w:asciiTheme="minorEastAsia" w:hAnsiTheme="minorEastAsia" w:eastAsiaTheme="minorEastAsia"/>
          <w:b/>
          <w:sz w:val="24"/>
          <w:szCs w:val="24"/>
        </w:rPr>
        <w:t>¥</w:t>
      </w:r>
      <w:r>
        <w:rPr>
          <w:rFonts w:hint="eastAsia" w:asciiTheme="minorEastAsia" w:hAnsiTheme="minorEastAsia" w:eastAsiaTheme="minorEastAsia"/>
          <w:b/>
          <w:sz w:val="24"/>
          <w:szCs w:val="24"/>
          <w:lang w:val="en-US" w:eastAsia="zh-CN"/>
        </w:rPr>
        <w:t>　</w:t>
      </w:r>
      <w:r>
        <w:rPr>
          <w:rFonts w:hint="eastAsia" w:asciiTheme="minorEastAsia" w:hAnsiTheme="minorEastAsia" w:eastAsiaTheme="minorEastAsia"/>
          <w:b/>
          <w:sz w:val="24"/>
          <w:szCs w:val="24"/>
        </w:rPr>
        <w:t>元（人民币大写</w:t>
      </w:r>
      <w:r>
        <w:rPr>
          <w:rFonts w:hint="eastAsia" w:asciiTheme="minorEastAsia" w:hAnsiTheme="minorEastAsia" w:eastAsiaTheme="minorEastAsia"/>
          <w:b/>
          <w:sz w:val="24"/>
          <w:szCs w:val="24"/>
          <w:lang w:eastAsia="zh-CN"/>
        </w:rPr>
        <w:t>　</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。本报价依据附件《设备配置一览表》计算得来。</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2.2基于本合同产生的对系统的调试优化、对甲方相关人员的培训等工作由乙方负责，且不另行收费，即本项目总价款包含了乙方为保证项目正常交付甲方使用所支出的全部必要费用。</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2.3本造价为含税价。</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三、费用结算</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3.1项目验收合格后支付总价款的</w:t>
      </w:r>
      <w:r>
        <w:rPr>
          <w:rFonts w:hint="eastAsia" w:asciiTheme="minorEastAsia" w:hAnsiTheme="minorEastAsia" w:eastAsiaTheme="minorEastAsia"/>
          <w:sz w:val="24"/>
          <w:szCs w:val="24"/>
          <w:u w:val="single"/>
        </w:rPr>
        <w:t>95</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u w:val="single"/>
        </w:rPr>
        <w:t>三年</w:t>
      </w:r>
      <w:r>
        <w:rPr>
          <w:rFonts w:hint="eastAsia" w:asciiTheme="minorEastAsia" w:hAnsiTheme="minorEastAsia" w:eastAsiaTheme="minorEastAsia"/>
          <w:sz w:val="24"/>
          <w:szCs w:val="24"/>
        </w:rPr>
        <w:t>质保期满后支付总价款的</w:t>
      </w:r>
      <w:r>
        <w:rPr>
          <w:rFonts w:hint="eastAsia" w:asciiTheme="minorEastAsia" w:hAnsiTheme="minorEastAsia" w:eastAsiaTheme="minorEastAsia"/>
          <w:sz w:val="24"/>
          <w:szCs w:val="24"/>
          <w:u w:val="single"/>
        </w:rPr>
        <w:t>5</w:t>
      </w:r>
      <w:r>
        <w:rPr>
          <w:rFonts w:hint="eastAsia" w:asciiTheme="minorEastAsia" w:hAnsiTheme="minorEastAsia" w:eastAsiaTheme="minorEastAsia"/>
          <w:sz w:val="24"/>
          <w:szCs w:val="24"/>
        </w:rPr>
        <w:t>%，自付款条件成立之日乙方需向甲方出具增值税普通发票，甲方自收到发票之日起15个工作日内完成付款。</w:t>
      </w:r>
    </w:p>
    <w:p>
      <w:pPr>
        <w:spacing w:after="0"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3.2</w:t>
      </w:r>
      <w:r>
        <w:rPr>
          <w:rFonts w:hint="eastAsia" w:asciiTheme="minorEastAsia" w:hAnsiTheme="minorEastAsia" w:eastAsiaTheme="minorEastAsia"/>
          <w:sz w:val="24"/>
          <w:szCs w:val="24"/>
          <w:lang w:eastAsia="zh-CN"/>
        </w:rPr>
        <w:t>本项目投标保证金</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　</w:t>
      </w:r>
      <w:r>
        <w:rPr>
          <w:rFonts w:hint="eastAsia" w:asciiTheme="minorEastAsia" w:hAnsiTheme="minorEastAsia" w:eastAsiaTheme="minorEastAsia"/>
          <w:b w:val="0"/>
          <w:bCs/>
          <w:sz w:val="24"/>
          <w:szCs w:val="24"/>
        </w:rPr>
        <w:t>元（人民币大写</w:t>
      </w:r>
      <w:r>
        <w:rPr>
          <w:rFonts w:hint="eastAsia" w:asciiTheme="minorEastAsia" w:hAnsiTheme="minorEastAsia" w:eastAsiaTheme="minorEastAsia"/>
          <w:b w:val="0"/>
          <w:bCs/>
          <w:sz w:val="24"/>
          <w:szCs w:val="24"/>
          <w:lang w:eastAsia="zh-CN"/>
        </w:rPr>
        <w:t>　</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eastAsia="zh-CN"/>
        </w:rPr>
        <w:t>做为履约保证金待项目验收合格后随</w:t>
      </w:r>
      <w:r>
        <w:rPr>
          <w:rFonts w:hint="eastAsia" w:asciiTheme="minorEastAsia" w:hAnsiTheme="minorEastAsia" w:eastAsiaTheme="minorEastAsia"/>
          <w:b w:val="0"/>
          <w:bCs/>
          <w:sz w:val="24"/>
          <w:szCs w:val="24"/>
          <w:lang w:val="en-US" w:eastAsia="zh-CN"/>
        </w:rPr>
        <w:t>95%</w:t>
      </w:r>
      <w:r>
        <w:rPr>
          <w:rFonts w:hint="eastAsia" w:asciiTheme="minorEastAsia" w:hAnsiTheme="minorEastAsia" w:eastAsiaTheme="minorEastAsia"/>
          <w:b w:val="0"/>
          <w:bCs/>
          <w:sz w:val="24"/>
          <w:szCs w:val="24"/>
          <w:lang w:eastAsia="zh-CN"/>
        </w:rPr>
        <w:t>合同款项一同无息支付。</w:t>
      </w:r>
    </w:p>
    <w:p>
      <w:pPr>
        <w:spacing w:after="0" w:line="360" w:lineRule="auto"/>
        <w:ind w:firstLine="480" w:firstLineChars="200"/>
        <w:rPr>
          <w:rFonts w:hint="eastAsia"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乙方指定收款账户如下</w:t>
      </w:r>
    </w:p>
    <w:p>
      <w:pPr>
        <w:spacing w:after="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户名：</w:t>
      </w:r>
      <w:r>
        <w:rPr>
          <w:rFonts w:hint="eastAsia" w:asciiTheme="minorEastAsia" w:hAnsiTheme="minorEastAsia" w:eastAsiaTheme="minorEastAsia"/>
          <w:sz w:val="24"/>
          <w:szCs w:val="24"/>
          <w:lang w:eastAsia="zh-CN"/>
        </w:rPr>
        <w:t>　</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开户行：</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账号：</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四、项目工期、设备交付及风险转移</w:t>
      </w:r>
    </w:p>
    <w:p>
      <w:pPr>
        <w:spacing w:after="0"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4.1双方约定，项目主要设备和辅助设备需于</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日前配送到甲方指定地点，项目安装调试及交付工作需于</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日前完成。</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4.2乙方须在项目安装调试工作结束后向甲方交付项目之全部设备和相关系统，并书面向甲方申请验收。验收通过的视为合格交付；验收不通过的，</w:t>
      </w:r>
      <w:r>
        <w:rPr>
          <w:rFonts w:hint="eastAsia" w:ascii="宋体" w:hAnsi="宋体" w:eastAsia="宋体"/>
          <w:sz w:val="24"/>
          <w:szCs w:val="24"/>
        </w:rPr>
        <w:t>乙方需重新整改直至甲方验收通过后方视为合格交付</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4.3逾期交付的，乙方须承担违约金（以合同总造价为基数，按每日</w:t>
      </w:r>
      <w:r>
        <w:rPr>
          <w:rFonts w:hint="eastAsia" w:asciiTheme="minorEastAsia" w:hAnsiTheme="minorEastAsia" w:eastAsiaTheme="minorEastAsia"/>
          <w:sz w:val="24"/>
          <w:szCs w:val="24"/>
          <w:u w:val="single"/>
        </w:rPr>
        <w:t>0.1</w:t>
      </w:r>
      <w:r>
        <w:rPr>
          <w:rFonts w:hint="eastAsia" w:asciiTheme="minorEastAsia" w:hAnsiTheme="minorEastAsia" w:eastAsiaTheme="minorEastAsia"/>
          <w:sz w:val="24"/>
          <w:szCs w:val="24"/>
        </w:rPr>
        <w:t>%标准计算，在甲方结算项目价款时予以扣除）。逾期交付超过</w:t>
      </w:r>
      <w:r>
        <w:rPr>
          <w:rFonts w:hint="eastAsia" w:asciiTheme="minorEastAsia" w:hAnsiTheme="minorEastAsia" w:eastAsiaTheme="minorEastAsia"/>
          <w:sz w:val="24"/>
          <w:szCs w:val="24"/>
          <w:u w:val="single"/>
        </w:rPr>
        <w:t>10</w:t>
      </w:r>
      <w:r>
        <w:rPr>
          <w:rFonts w:hint="eastAsia" w:asciiTheme="minorEastAsia" w:hAnsiTheme="minorEastAsia" w:eastAsiaTheme="minorEastAsia"/>
          <w:sz w:val="24"/>
          <w:szCs w:val="24"/>
        </w:rPr>
        <w:t>日的，甲方有权单方面解除本合同，要求乙方清理现场且无需承担乙方任何费用支出。因甲方验收耗费的时间可不计入考核范围，相应期限可向后顺延。</w:t>
      </w:r>
    </w:p>
    <w:p>
      <w:pPr>
        <w:spacing w:after="0"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4.4乙方需按合同要求及时配送项目所需主要设备和辅助设备到甲方指定地点，逾期到货超</w:t>
      </w:r>
      <w:r>
        <w:rPr>
          <w:rFonts w:hint="eastAsia" w:asciiTheme="minorEastAsia" w:hAnsiTheme="minorEastAsia" w:eastAsiaTheme="minorEastAsia"/>
          <w:sz w:val="24"/>
          <w:szCs w:val="24"/>
          <w:u w:val="single"/>
        </w:rPr>
        <w:t>10</w:t>
      </w:r>
      <w:r>
        <w:rPr>
          <w:rFonts w:hint="eastAsia" w:asciiTheme="minorEastAsia" w:hAnsiTheme="minorEastAsia" w:eastAsiaTheme="minorEastAsia"/>
          <w:sz w:val="24"/>
          <w:szCs w:val="24"/>
        </w:rPr>
        <w:t>个工作日的，甲方有权单方面解除本合同且不承担违约责任。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4.5如因甲方原因导致本项目不能如期交付的，交付最后期限相应顺延。</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4.6自本项目合格交付之日起，项目全部设备风险转移至甲方，在此之前，甲方应对于乙方保管相关设备提供必要之便利。</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五、项目保修及后续服务</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5.1乙方如期完成合同标的施工后，应及时交付甲方检查并申请验收，甲方于收到申请后的7个工作日内组织验收，验收合格的需出具验收合格证明，验收不合格的需出具不合格证明及整改要求，乙方须根据要求及时整改并再次申请验收。申请验收时间不计入工期，如因验收等工作耗费时间则工程最后交付日期向后顺延。</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5.2如甲方验收合格，则以验收报告出具之日视为工程保修期起始日，工程保修期</w:t>
      </w:r>
      <w:r>
        <w:rPr>
          <w:rFonts w:hint="eastAsia" w:asciiTheme="minorEastAsia" w:hAnsiTheme="minorEastAsia" w:eastAsiaTheme="minorEastAsia"/>
          <w:sz w:val="24"/>
          <w:szCs w:val="24"/>
          <w:u w:val="single"/>
        </w:rPr>
        <w:t>3</w:t>
      </w:r>
      <w:r>
        <w:rPr>
          <w:rFonts w:hint="eastAsia" w:asciiTheme="minorEastAsia" w:hAnsiTheme="minorEastAsia" w:eastAsiaTheme="minorEastAsia"/>
          <w:sz w:val="24"/>
          <w:szCs w:val="24"/>
        </w:rPr>
        <w:t>年，保修期内如发现的设备质量瑕疵、工程施工瑕疵、配套系统故障，乙方应于</w:t>
      </w:r>
      <w:r>
        <w:rPr>
          <w:rFonts w:hint="eastAsia" w:asciiTheme="minorEastAsia" w:hAnsiTheme="minorEastAsia" w:eastAsiaTheme="minorEastAsia"/>
          <w:sz w:val="24"/>
          <w:szCs w:val="24"/>
          <w:u w:val="single"/>
        </w:rPr>
        <w:t>4</w:t>
      </w:r>
      <w:r>
        <w:rPr>
          <w:rFonts w:hint="eastAsia" w:asciiTheme="minorEastAsia" w:hAnsiTheme="minorEastAsia" w:eastAsiaTheme="minorEastAsia"/>
          <w:sz w:val="24"/>
          <w:szCs w:val="24"/>
        </w:rPr>
        <w:t>小时内响应，于</w:t>
      </w:r>
      <w:r>
        <w:rPr>
          <w:rFonts w:hint="eastAsia" w:asciiTheme="minorEastAsia" w:hAnsiTheme="minorEastAsia" w:eastAsiaTheme="minorEastAsia"/>
          <w:sz w:val="24"/>
          <w:szCs w:val="24"/>
          <w:u w:val="single"/>
        </w:rPr>
        <w:t>2</w:t>
      </w:r>
      <w:r>
        <w:rPr>
          <w:rFonts w:hint="eastAsia" w:asciiTheme="minorEastAsia" w:hAnsiTheme="minorEastAsia" w:eastAsiaTheme="minorEastAsia"/>
          <w:sz w:val="24"/>
          <w:szCs w:val="24"/>
        </w:rPr>
        <w:t>个工作日内处理完毕（特别故障/重大事件双方可另行书面约定），怠于响应或处理不及时的，甲方有权视情况每次扣减项目尾款10%-50%，造成严重后果的，甲方有权追偿乙方的违约责任。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5.3因不可抗力致损或人为损坏不属于乙方免费保修范围，如需乙方维修，双方可按照市场价格另行协商确定维修费用。</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六、安全生产与文明施工</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6.1甲乙双方分别设定现场联系人一名，负责项目实施期间的现场协调。</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甲方现场联系人：</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乙方现场联系人：</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6.2乙方应确保合同施工项目的管理符合安全生产相关要求，涉及强电改造、高空作业等的相关人员需取得对应资质并在具有安全保障的前提下作业。</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6.3乙方应为己方工作人员做好劳动保障措施并购买相关社保、保险，因施工发生工伤或造成第三方合法权益受损，由乙方承担全部责任。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6.4乙方须保证文明施工，不得打扰甲方正常的教学和教职工休息，施工现场必须配合甲方的统一管理。</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6.5未经甲方同意，乙方不得擅自对工程进行转包，擅自转包的，视为乙方根本违约，甲方有权单方面解除合同并要求乙方赔偿己方由此造成的损失。</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7.1乙方必须保证交付的相关硬件设备（详见附件）规格、型号、质量标准符合附件之描述，也符合国家相关质量标准，如发现以次充好、以旧充新，甲方可以乙方根本违约为由单方解除合同并要求乙方支付不少于合同总价款30%的违约金。</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7.2乙方须承诺项目所涉及的硬件、软件均不存在知识产权等纠纷，后续如发生前述纠纷，乙方除需承担纠纷的最终赔偿责任外，还需向甲方承担不超与合同作价款30%的违约赔偿义务。</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7.3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7.4如因乙方提供的设备、系统质量问题/故障致甲方或第三人人身、财产权益遭受损失的，适用《中华人民共和国产品质量管理法》、《中华人民共和国侵权责任法》等法律法规追究相关责任。</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第八条、纠纷解决</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双方如因履行本合同发生争议，应友好协商解决，协商不成的，任何一方均有权向甲方所在地人民法院起诉。</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第九条、其他</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本项目有关招投标文件及双方往来书面函件均作为本合同附件具有同样效力。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本合同未尽事宜，双方可签订补充合同，补充合同为本合同的组成部分，具有同等法律效力。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本合同自最后一方完成签署之日生效。</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本合同一式六份，甲方持四份，乙方持二份，具有同等法律效力。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合同附件：《设备配置一览表》</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（下无正文）</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甲方（发包方）：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（盖章）</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乙方（承包方）：（盖章）</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本合同签订时间：</w:t>
      </w:r>
      <w:r>
        <w:rPr>
          <w:rFonts w:hint="eastAsia" w:asciiTheme="minorEastAsia" w:hAnsiTheme="minorEastAsia" w:eastAsiaTheme="minorEastAsia"/>
          <w:sz w:val="24"/>
          <w:szCs w:val="24"/>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　　</w:t>
      </w:r>
      <w:r>
        <w:rPr>
          <w:rFonts w:hint="eastAsia" w:asciiTheme="minorEastAsia" w:hAnsiTheme="minorEastAsia" w:eastAsiaTheme="minorEastAsia"/>
          <w:sz w:val="24"/>
          <w:szCs w:val="24"/>
        </w:rPr>
        <w:t>日</w:t>
      </w:r>
    </w:p>
    <w:p>
      <w:pPr>
        <w:tabs>
          <w:tab w:val="left" w:pos="1860"/>
        </w:tabs>
        <w:rPr>
          <w:rFonts w:ascii="宋体" w:hAnsi="宋体" w:cs="宋体"/>
          <w:b/>
          <w:sz w:val="36"/>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6</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5A847"/>
    <w:multiLevelType w:val="singleLevel"/>
    <w:tmpl w:val="E115A847"/>
    <w:lvl w:ilvl="0" w:tentative="0">
      <w:start w:val="5"/>
      <w:numFmt w:val="chineseCounting"/>
      <w:suff w:val="nothing"/>
      <w:lvlText w:val="%1、"/>
      <w:lvlJc w:val="left"/>
      <w:rPr>
        <w:rFonts w:hint="eastAsia"/>
      </w:rPr>
    </w:lvl>
  </w:abstractNum>
  <w:abstractNum w:abstractNumId="1">
    <w:nsid w:val="00000003"/>
    <w:multiLevelType w:val="multilevel"/>
    <w:tmpl w:val="00000003"/>
    <w:lvl w:ilvl="0" w:tentative="0">
      <w:start w:val="1"/>
      <w:numFmt w:val="japaneseCounting"/>
      <w:lvlText w:val="（%1）"/>
      <w:lvlJc w:val="left"/>
      <w:pPr>
        <w:tabs>
          <w:tab w:val="left" w:pos="1020"/>
        </w:tabs>
        <w:ind w:left="1020" w:hanging="810"/>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decimal"/>
      <w:lvlText w:val="%3、"/>
      <w:lvlJc w:val="left"/>
      <w:pPr>
        <w:tabs>
          <w:tab w:val="left" w:pos="1410"/>
        </w:tabs>
        <w:ind w:left="1410" w:hanging="360"/>
      </w:pPr>
      <w:rPr>
        <w:rFonts w:cs="Times New Roman"/>
      </w:rPr>
    </w:lvl>
    <w:lvl w:ilvl="3" w:tentative="0">
      <w:start w:val="1"/>
      <w:numFmt w:val="decimalEnclosedCircle"/>
      <w:lvlText w:val="%4"/>
      <w:lvlJc w:val="left"/>
      <w:pPr>
        <w:tabs>
          <w:tab w:val="left" w:pos="2310"/>
        </w:tabs>
        <w:ind w:left="2310" w:hanging="84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0000008"/>
    <w:multiLevelType w:val="multilevel"/>
    <w:tmpl w:val="00000008"/>
    <w:lvl w:ilvl="0" w:tentative="0">
      <w:start w:val="1"/>
      <w:numFmt w:val="decimal"/>
      <w:lvlText w:val="%1、"/>
      <w:lvlJc w:val="left"/>
      <w:pPr>
        <w:tabs>
          <w:tab w:val="left" w:pos="780"/>
        </w:tabs>
        <w:ind w:left="780" w:hanging="360"/>
      </w:pPr>
      <w:rPr>
        <w:rFonts w:hint="eastAsia" w:cs="Times New Roman"/>
      </w:rPr>
    </w:lvl>
    <w:lvl w:ilvl="1" w:tentative="0">
      <w:start w:val="1"/>
      <w:numFmt w:val="decimal"/>
      <w:lvlText w:val="%2."/>
      <w:lvlJc w:val="left"/>
      <w:pPr>
        <w:tabs>
          <w:tab w:val="left" w:pos="1440"/>
        </w:tabs>
        <w:ind w:left="1440" w:hanging="36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880"/>
        </w:tabs>
        <w:ind w:left="2880" w:hanging="360"/>
      </w:pPr>
      <w:rPr>
        <w:rFonts w:hint="eastAsia" w:cs="Times New Roman"/>
      </w:rPr>
    </w:lvl>
    <w:lvl w:ilvl="4" w:tentative="0">
      <w:start w:val="1"/>
      <w:numFmt w:val="decimal"/>
      <w:lvlText w:val="%5."/>
      <w:lvlJc w:val="left"/>
      <w:pPr>
        <w:tabs>
          <w:tab w:val="left" w:pos="3600"/>
        </w:tabs>
        <w:ind w:left="3600" w:hanging="360"/>
      </w:pPr>
      <w:rPr>
        <w:rFonts w:hint="eastAsia" w:cs="Times New Roman"/>
      </w:rPr>
    </w:lvl>
    <w:lvl w:ilvl="5" w:tentative="0">
      <w:start w:val="1"/>
      <w:numFmt w:val="decimal"/>
      <w:lvlText w:val="%6."/>
      <w:lvlJc w:val="left"/>
      <w:pPr>
        <w:tabs>
          <w:tab w:val="left" w:pos="4320"/>
        </w:tabs>
        <w:ind w:left="4320" w:hanging="360"/>
      </w:pPr>
      <w:rPr>
        <w:rFonts w:hint="eastAsia" w:cs="Times New Roman"/>
      </w:rPr>
    </w:lvl>
    <w:lvl w:ilvl="6" w:tentative="0">
      <w:start w:val="1"/>
      <w:numFmt w:val="decimal"/>
      <w:lvlText w:val="%7."/>
      <w:lvlJc w:val="left"/>
      <w:pPr>
        <w:tabs>
          <w:tab w:val="left" w:pos="5040"/>
        </w:tabs>
        <w:ind w:left="5040" w:hanging="360"/>
      </w:pPr>
      <w:rPr>
        <w:rFonts w:hint="eastAsia" w:cs="Times New Roman"/>
      </w:rPr>
    </w:lvl>
    <w:lvl w:ilvl="7" w:tentative="0">
      <w:start w:val="1"/>
      <w:numFmt w:val="decimal"/>
      <w:lvlText w:val="%8."/>
      <w:lvlJc w:val="left"/>
      <w:pPr>
        <w:tabs>
          <w:tab w:val="left" w:pos="5760"/>
        </w:tabs>
        <w:ind w:left="5760" w:hanging="360"/>
      </w:pPr>
      <w:rPr>
        <w:rFonts w:hint="eastAsia" w:cs="Times New Roman"/>
      </w:rPr>
    </w:lvl>
    <w:lvl w:ilvl="8" w:tentative="0">
      <w:start w:val="1"/>
      <w:numFmt w:val="decimal"/>
      <w:lvlText w:val="%9."/>
      <w:lvlJc w:val="left"/>
      <w:pPr>
        <w:tabs>
          <w:tab w:val="left" w:pos="6480"/>
        </w:tabs>
        <w:ind w:left="5046" w:firstLine="1074"/>
      </w:pPr>
      <w:rPr>
        <w:rFonts w:hint="eastAsia" w:cs="Times New Roman"/>
      </w:rPr>
    </w:lvl>
  </w:abstractNum>
  <w:abstractNum w:abstractNumId="3">
    <w:nsid w:val="00000009"/>
    <w:multiLevelType w:val="multilevel"/>
    <w:tmpl w:val="00000009"/>
    <w:lvl w:ilvl="0" w:tentative="0">
      <w:start w:val="1"/>
      <w:numFmt w:val="japaneseCounting"/>
      <w:lvlText w:val="%1、"/>
      <w:lvlJc w:val="left"/>
      <w:pPr>
        <w:tabs>
          <w:tab w:val="left" w:pos="2630"/>
        </w:tabs>
        <w:ind w:left="2630" w:hanging="870"/>
      </w:pPr>
      <w:rPr>
        <w:rFonts w:cs="Times New Roman"/>
      </w:rPr>
    </w:lvl>
    <w:lvl w:ilvl="1" w:tentative="0">
      <w:start w:val="1"/>
      <w:numFmt w:val="decimal"/>
      <w:lvlText w:val="%2、"/>
      <w:lvlJc w:val="left"/>
      <w:pPr>
        <w:tabs>
          <w:tab w:val="left" w:pos="2900"/>
        </w:tabs>
        <w:ind w:left="2900" w:hanging="720"/>
      </w:pPr>
      <w:rPr>
        <w:rFonts w:cs="Times New Roman"/>
      </w:rPr>
    </w:lvl>
    <w:lvl w:ilvl="2" w:tentative="0">
      <w:start w:val="1"/>
      <w:numFmt w:val="decimal"/>
      <w:lvlText w:val="（%3）"/>
      <w:lvlJc w:val="left"/>
      <w:pPr>
        <w:tabs>
          <w:tab w:val="left" w:pos="3680"/>
        </w:tabs>
        <w:ind w:left="3680" w:hanging="1080"/>
      </w:pPr>
      <w:rPr>
        <w:rFonts w:cs="Times New Roman"/>
      </w:rPr>
    </w:lvl>
    <w:lvl w:ilvl="3" w:tentative="0">
      <w:start w:val="1"/>
      <w:numFmt w:val="decimal"/>
      <w:lvlText w:val="(%4)"/>
      <w:lvlJc w:val="left"/>
      <w:pPr>
        <w:tabs>
          <w:tab w:val="left" w:pos="3380"/>
        </w:tabs>
        <w:ind w:left="33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0000000B"/>
    <w:multiLevelType w:val="multilevel"/>
    <w:tmpl w:val="0000000B"/>
    <w:lvl w:ilvl="0" w:tentative="0">
      <w:start w:val="1"/>
      <w:numFmt w:val="japaneseCounting"/>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56C2A12"/>
    <w:multiLevelType w:val="multilevel"/>
    <w:tmpl w:val="056C2A12"/>
    <w:lvl w:ilvl="0" w:tentative="0">
      <w:start w:val="1"/>
      <w:numFmt w:val="japaneseCounting"/>
      <w:lvlText w:val="（%1）"/>
      <w:lvlJc w:val="left"/>
      <w:pPr>
        <w:tabs>
          <w:tab w:val="left" w:pos="840"/>
        </w:tabs>
        <w:ind w:left="840" w:hanging="720"/>
      </w:pPr>
      <w:rPr>
        <w:rFonts w:cs="Times New Roman"/>
      </w:rPr>
    </w:lvl>
    <w:lvl w:ilvl="1" w:tentative="0">
      <w:start w:val="1"/>
      <w:numFmt w:val="decimal"/>
      <w:lvlText w:val="%2、"/>
      <w:lvlJc w:val="left"/>
      <w:pPr>
        <w:tabs>
          <w:tab w:val="left" w:pos="900"/>
        </w:tabs>
        <w:ind w:left="900" w:hanging="360"/>
      </w:pPr>
      <w:rPr>
        <w:rFonts w:cs="Times New Roman"/>
      </w:rPr>
    </w:lvl>
    <w:lvl w:ilvl="2" w:tentative="0">
      <w:start w:val="1"/>
      <w:numFmt w:val="decimal"/>
      <w:lvlText w:val="（%3）"/>
      <w:lvlJc w:val="left"/>
      <w:pPr>
        <w:tabs>
          <w:tab w:val="left" w:pos="1680"/>
        </w:tabs>
        <w:ind w:left="1680" w:hanging="7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3"/>
      <w:numFmt w:val="japaneseCounting"/>
      <w:lvlText w:val="（%5—"/>
      <w:lvlJc w:val="left"/>
      <w:pPr>
        <w:tabs>
          <w:tab w:val="left" w:pos="2520"/>
        </w:tabs>
        <w:ind w:left="2520" w:hanging="72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705A7456"/>
    <w:multiLevelType w:val="multilevel"/>
    <w:tmpl w:val="705A7456"/>
    <w:lvl w:ilvl="0" w:tentative="0">
      <w:start w:val="1"/>
      <w:numFmt w:val="decimal"/>
      <w:lvlText w:val="%1、"/>
      <w:lvlJc w:val="left"/>
      <w:pPr>
        <w:ind w:left="927" w:hanging="360"/>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num w:numId="1">
    <w:abstractNumId w:val="4"/>
  </w:num>
  <w:num w:numId="2">
    <w:abstractNumId w:val="0"/>
  </w:num>
  <w:num w:numId="3">
    <w:abstractNumId w:val="5"/>
    <w:lvlOverride w:ilvl="0">
      <w:startOverride w:val="1"/>
    </w:lvlOverride>
  </w:num>
  <w:num w:numId="4">
    <w:abstractNumId w:val="5"/>
    <w:lvlOverride w:ilvl="1">
      <w:startOverride w:val="1"/>
    </w:lvlOverride>
  </w:num>
  <w:num w:numId="5">
    <w:abstractNumId w:val="5"/>
    <w:lvlOverride w:ilvl="2">
      <w:startOverride w:val="1"/>
    </w:lvlOverride>
  </w:num>
  <w:num w:numId="6">
    <w:abstractNumId w:val="6"/>
  </w:num>
  <w:num w:numId="7">
    <w:abstractNumId w:val="1"/>
    <w:lvlOverride w:ilvl="0">
      <w:startOverride w:val="1"/>
    </w:lvlOverride>
  </w:num>
  <w:num w:numId="8">
    <w:abstractNumId w:val="1"/>
    <w:lvlOverride w:ilvl="2">
      <w:startOverride w:val="1"/>
    </w:lvlOverride>
  </w:num>
  <w:num w:numId="9">
    <w:abstractNumId w:val="3"/>
    <w:lvlOverride w:ilvl="0">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7784F"/>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45281"/>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B0D91"/>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8113CE"/>
    <w:rsid w:val="051B13FA"/>
    <w:rsid w:val="054D2BFD"/>
    <w:rsid w:val="09330A69"/>
    <w:rsid w:val="0ACC5DF5"/>
    <w:rsid w:val="0EB0186C"/>
    <w:rsid w:val="105474DC"/>
    <w:rsid w:val="10684C38"/>
    <w:rsid w:val="131666F1"/>
    <w:rsid w:val="13792518"/>
    <w:rsid w:val="144A6B2D"/>
    <w:rsid w:val="18C73360"/>
    <w:rsid w:val="19C85AD8"/>
    <w:rsid w:val="1A7427F6"/>
    <w:rsid w:val="1B0C6171"/>
    <w:rsid w:val="1D1442A5"/>
    <w:rsid w:val="1D221941"/>
    <w:rsid w:val="1E29220D"/>
    <w:rsid w:val="1EB0491E"/>
    <w:rsid w:val="225F30DC"/>
    <w:rsid w:val="262004F6"/>
    <w:rsid w:val="26B4353F"/>
    <w:rsid w:val="26B43D6F"/>
    <w:rsid w:val="2BEC5448"/>
    <w:rsid w:val="2FE77792"/>
    <w:rsid w:val="30E102E9"/>
    <w:rsid w:val="31D908A4"/>
    <w:rsid w:val="339E3373"/>
    <w:rsid w:val="33AF39D2"/>
    <w:rsid w:val="35C63326"/>
    <w:rsid w:val="3B5C2CE5"/>
    <w:rsid w:val="3BEA56AA"/>
    <w:rsid w:val="3C141BC3"/>
    <w:rsid w:val="3D1B6F9C"/>
    <w:rsid w:val="40B95CF2"/>
    <w:rsid w:val="43A043C5"/>
    <w:rsid w:val="45806593"/>
    <w:rsid w:val="45F24C02"/>
    <w:rsid w:val="4C35695B"/>
    <w:rsid w:val="4CF06924"/>
    <w:rsid w:val="4D7E3925"/>
    <w:rsid w:val="4EB57E9D"/>
    <w:rsid w:val="4F040248"/>
    <w:rsid w:val="4F625365"/>
    <w:rsid w:val="4FC30E07"/>
    <w:rsid w:val="4FC95985"/>
    <w:rsid w:val="51921510"/>
    <w:rsid w:val="547E177A"/>
    <w:rsid w:val="5570735D"/>
    <w:rsid w:val="57D609A7"/>
    <w:rsid w:val="57D82FCF"/>
    <w:rsid w:val="57E8020C"/>
    <w:rsid w:val="587C6AF1"/>
    <w:rsid w:val="5A511A8B"/>
    <w:rsid w:val="5D6C4B4A"/>
    <w:rsid w:val="60BE20C2"/>
    <w:rsid w:val="616F095A"/>
    <w:rsid w:val="653F493C"/>
    <w:rsid w:val="66106083"/>
    <w:rsid w:val="66280C45"/>
    <w:rsid w:val="668A4F9B"/>
    <w:rsid w:val="686E02C5"/>
    <w:rsid w:val="6C0945E1"/>
    <w:rsid w:val="6D1A416D"/>
    <w:rsid w:val="6D5E5A20"/>
    <w:rsid w:val="6E121278"/>
    <w:rsid w:val="6F8F1BD8"/>
    <w:rsid w:val="6FBE6DCB"/>
    <w:rsid w:val="705444BF"/>
    <w:rsid w:val="70C911EE"/>
    <w:rsid w:val="7168266A"/>
    <w:rsid w:val="727B7DB8"/>
    <w:rsid w:val="73B3325E"/>
    <w:rsid w:val="75E6366F"/>
    <w:rsid w:val="7FB3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2"/>
    <w:qFormat/>
    <w:uiPriority w:val="99"/>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53"/>
    <w:qFormat/>
    <w:uiPriority w:val="99"/>
    <w:pPr>
      <w:keepNext/>
      <w:keepLines/>
      <w:spacing w:before="260" w:after="260" w:line="413" w:lineRule="auto"/>
      <w:outlineLvl w:val="1"/>
    </w:pPr>
    <w:rPr>
      <w:rFonts w:ascii="Cambria" w:hAnsi="Cambria"/>
      <w:b/>
      <w:sz w:val="32"/>
      <w:szCs w:val="20"/>
    </w:rPr>
  </w:style>
  <w:style w:type="paragraph" w:styleId="4">
    <w:name w:val="heading 3"/>
    <w:basedOn w:val="1"/>
    <w:next w:val="1"/>
    <w:link w:val="62"/>
    <w:qFormat/>
    <w:uiPriority w:val="0"/>
    <w:pPr>
      <w:keepNext/>
      <w:keepLines/>
      <w:spacing w:before="260" w:after="260" w:line="416" w:lineRule="auto"/>
      <w:outlineLvl w:val="2"/>
    </w:pPr>
    <w:rPr>
      <w:rFonts w:ascii="Calibri" w:hAnsi="Calibri"/>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99"/>
    <w:pPr>
      <w:ind w:left="2520" w:leftChars="1200"/>
    </w:pPr>
  </w:style>
  <w:style w:type="paragraph" w:styleId="6">
    <w:name w:val="annotation text"/>
    <w:basedOn w:val="1"/>
    <w:link w:val="49"/>
    <w:unhideWhenUsed/>
    <w:qFormat/>
    <w:locked/>
    <w:uiPriority w:val="99"/>
    <w:pPr>
      <w:jc w:val="left"/>
    </w:pPr>
    <w:rPr>
      <w:rFonts w:ascii="Calibri" w:hAnsi="Calibri"/>
      <w:szCs w:val="22"/>
    </w:rPr>
  </w:style>
  <w:style w:type="paragraph" w:styleId="7">
    <w:name w:val="Body Text"/>
    <w:basedOn w:val="1"/>
    <w:link w:val="57"/>
    <w:qFormat/>
    <w:uiPriority w:val="99"/>
    <w:pPr>
      <w:spacing w:after="120"/>
    </w:pPr>
    <w:rPr>
      <w:rFonts w:ascii="Calibri" w:hAnsi="Calibri"/>
      <w:kern w:val="0"/>
      <w:szCs w:val="20"/>
    </w:rPr>
  </w:style>
  <w:style w:type="paragraph" w:styleId="8">
    <w:name w:val="toc 5"/>
    <w:basedOn w:val="1"/>
    <w:next w:val="1"/>
    <w:qFormat/>
    <w:uiPriority w:val="99"/>
    <w:pPr>
      <w:ind w:left="1680" w:leftChars="800"/>
    </w:pPr>
  </w:style>
  <w:style w:type="paragraph" w:styleId="9">
    <w:name w:val="toc 3"/>
    <w:basedOn w:val="1"/>
    <w:next w:val="1"/>
    <w:qFormat/>
    <w:uiPriority w:val="99"/>
    <w:pPr>
      <w:ind w:left="840" w:leftChars="400"/>
    </w:pPr>
  </w:style>
  <w:style w:type="paragraph" w:styleId="10">
    <w:name w:val="toc 8"/>
    <w:basedOn w:val="1"/>
    <w:next w:val="1"/>
    <w:qFormat/>
    <w:uiPriority w:val="99"/>
    <w:pPr>
      <w:ind w:left="2940" w:leftChars="1400"/>
    </w:pPr>
  </w:style>
  <w:style w:type="paragraph" w:styleId="11">
    <w:name w:val="Body Text Indent 2"/>
    <w:basedOn w:val="1"/>
    <w:link w:val="58"/>
    <w:qFormat/>
    <w:uiPriority w:val="99"/>
    <w:pPr>
      <w:spacing w:after="100" w:afterAutospacing="1" w:line="360" w:lineRule="auto"/>
      <w:ind w:left="100" w:leftChars="100" w:hanging="630" w:hangingChars="300"/>
    </w:pPr>
    <w:rPr>
      <w:rFonts w:ascii="Calibri" w:hAnsi="Calibri"/>
      <w:kern w:val="0"/>
      <w:szCs w:val="20"/>
    </w:rPr>
  </w:style>
  <w:style w:type="paragraph" w:styleId="12">
    <w:name w:val="Balloon Text"/>
    <w:basedOn w:val="1"/>
    <w:link w:val="48"/>
    <w:semiHidden/>
    <w:qFormat/>
    <w:locked/>
    <w:uiPriority w:val="99"/>
    <w:rPr>
      <w:rFonts w:ascii="Calibri" w:hAnsi="Calibri"/>
      <w:kern w:val="0"/>
      <w:sz w:val="2"/>
      <w:szCs w:val="20"/>
    </w:rPr>
  </w:style>
  <w:style w:type="paragraph" w:styleId="13">
    <w:name w:val="footer"/>
    <w:basedOn w:val="1"/>
    <w:link w:val="54"/>
    <w:qFormat/>
    <w:uiPriority w:val="99"/>
    <w:pPr>
      <w:tabs>
        <w:tab w:val="center" w:pos="4153"/>
        <w:tab w:val="right" w:pos="8306"/>
      </w:tabs>
      <w:snapToGrid w:val="0"/>
      <w:jc w:val="left"/>
    </w:pPr>
    <w:rPr>
      <w:rFonts w:ascii="Calibri" w:hAnsi="Calibri"/>
      <w:kern w:val="0"/>
      <w:sz w:val="18"/>
      <w:szCs w:val="20"/>
    </w:rPr>
  </w:style>
  <w:style w:type="paragraph" w:styleId="14">
    <w:name w:val="header"/>
    <w:basedOn w:val="1"/>
    <w:link w:val="46"/>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5">
    <w:name w:val="toc 1"/>
    <w:basedOn w:val="1"/>
    <w:next w:val="1"/>
    <w:qFormat/>
    <w:uiPriority w:val="99"/>
  </w:style>
  <w:style w:type="paragraph" w:styleId="16">
    <w:name w:val="toc 4"/>
    <w:basedOn w:val="1"/>
    <w:next w:val="1"/>
    <w:qFormat/>
    <w:uiPriority w:val="99"/>
    <w:pPr>
      <w:ind w:left="1260" w:leftChars="600"/>
    </w:pPr>
  </w:style>
  <w:style w:type="paragraph" w:styleId="17">
    <w:name w:val="toc 6"/>
    <w:basedOn w:val="1"/>
    <w:next w:val="1"/>
    <w:qFormat/>
    <w:uiPriority w:val="99"/>
    <w:pPr>
      <w:ind w:left="2100" w:leftChars="1000"/>
    </w:pPr>
  </w:style>
  <w:style w:type="paragraph" w:styleId="18">
    <w:name w:val="Body Text Indent 3"/>
    <w:basedOn w:val="1"/>
    <w:link w:val="61"/>
    <w:qFormat/>
    <w:uiPriority w:val="99"/>
    <w:pPr>
      <w:spacing w:after="100" w:afterAutospacing="1" w:line="360" w:lineRule="auto"/>
      <w:ind w:left="42" w:leftChars="42" w:hanging="630" w:hangingChars="300"/>
    </w:pPr>
    <w:rPr>
      <w:rFonts w:ascii="Calibri" w:hAnsi="Calibri"/>
      <w:kern w:val="0"/>
      <w:sz w:val="16"/>
      <w:szCs w:val="20"/>
    </w:rPr>
  </w:style>
  <w:style w:type="paragraph" w:styleId="19">
    <w:name w:val="toc 2"/>
    <w:basedOn w:val="1"/>
    <w:next w:val="1"/>
    <w:qFormat/>
    <w:uiPriority w:val="99"/>
    <w:pPr>
      <w:ind w:left="420" w:leftChars="200"/>
    </w:pPr>
  </w:style>
  <w:style w:type="paragraph" w:styleId="20">
    <w:name w:val="toc 9"/>
    <w:basedOn w:val="1"/>
    <w:next w:val="1"/>
    <w:qFormat/>
    <w:uiPriority w:val="99"/>
    <w:pPr>
      <w:ind w:left="3360" w:leftChars="1600"/>
    </w:pPr>
  </w:style>
  <w:style w:type="paragraph" w:styleId="21">
    <w:name w:val="index 1"/>
    <w:basedOn w:val="1"/>
    <w:next w:val="1"/>
    <w:qFormat/>
    <w:uiPriority w:val="99"/>
    <w:pPr>
      <w:spacing w:line="440" w:lineRule="exact"/>
      <w:jc w:val="center"/>
    </w:pPr>
    <w:rPr>
      <w:rFonts w:ascii="宋体" w:hAnsi="宋体" w:cs="Arial"/>
      <w:color w:val="FF0000"/>
    </w:rPr>
  </w:style>
  <w:style w:type="character" w:styleId="24">
    <w:name w:val="page number"/>
    <w:qFormat/>
    <w:uiPriority w:val="99"/>
    <w:rPr>
      <w:rFonts w:cs="Times New Roman"/>
    </w:rPr>
  </w:style>
  <w:style w:type="character" w:styleId="25">
    <w:name w:val="FollowedHyperlink"/>
    <w:qFormat/>
    <w:uiPriority w:val="99"/>
    <w:rPr>
      <w:rFonts w:cs="Times New Roman"/>
      <w:color w:val="800080"/>
      <w:u w:val="single"/>
    </w:rPr>
  </w:style>
  <w:style w:type="character" w:styleId="26">
    <w:name w:val="Hyperlink"/>
    <w:qFormat/>
    <w:uiPriority w:val="99"/>
    <w:rPr>
      <w:rFonts w:cs="Times New Roman"/>
      <w:color w:val="0000FF"/>
      <w:u w:val="single"/>
    </w:rPr>
  </w:style>
  <w:style w:type="character" w:styleId="27">
    <w:name w:val="annotation reference"/>
    <w:unhideWhenUsed/>
    <w:qFormat/>
    <w:locked/>
    <w:uiPriority w:val="99"/>
    <w:rPr>
      <w:sz w:val="21"/>
      <w:szCs w:val="21"/>
    </w:rPr>
  </w:style>
  <w:style w:type="paragraph" w:customStyle="1" w:styleId="28">
    <w:name w:val="列出段落2"/>
    <w:basedOn w:val="1"/>
    <w:qFormat/>
    <w:uiPriority w:val="99"/>
    <w:pPr>
      <w:ind w:firstLine="420" w:firstLineChars="200"/>
    </w:pPr>
  </w:style>
  <w:style w:type="paragraph" w:customStyle="1" w:styleId="2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List Paragraph1"/>
    <w:basedOn w:val="1"/>
    <w:qFormat/>
    <w:uiPriority w:val="34"/>
    <w:pPr>
      <w:ind w:firstLine="420" w:firstLineChars="200"/>
    </w:pPr>
  </w:style>
  <w:style w:type="paragraph" w:customStyle="1" w:styleId="32">
    <w:name w:val="_Style 3"/>
    <w:basedOn w:val="1"/>
    <w:qFormat/>
    <w:uiPriority w:val="34"/>
    <w:pPr>
      <w:ind w:firstLine="420" w:firstLineChars="200"/>
    </w:pPr>
    <w:rPr>
      <w:rFonts w:ascii="等线" w:hAnsi="等线" w:eastAsia="等线"/>
      <w:szCs w:val="22"/>
    </w:rPr>
  </w:style>
  <w:style w:type="paragraph" w:customStyle="1" w:styleId="33">
    <w:name w:val="正文 B"/>
    <w:qFormat/>
    <w:uiPriority w:val="0"/>
    <w:rPr>
      <w:rFonts w:ascii="Arial Unicode MS" w:hAnsi="Arial Unicode MS" w:eastAsia="Times New Roman" w:cs="Arial Unicode MS"/>
      <w:color w:val="000000"/>
      <w:sz w:val="24"/>
      <w:szCs w:val="24"/>
      <w:u w:color="000000"/>
      <w:lang w:val="en-US" w:eastAsia="zh-CN" w:bidi="ar-SA"/>
    </w:rPr>
  </w:style>
  <w:style w:type="paragraph" w:customStyle="1" w:styleId="34">
    <w:name w:val="_Style 2"/>
    <w:basedOn w:val="1"/>
    <w:qFormat/>
    <w:uiPriority w:val="34"/>
    <w:pPr>
      <w:ind w:firstLine="420" w:firstLineChars="200"/>
    </w:pPr>
    <w:rPr>
      <w:rFonts w:ascii="等线" w:hAnsi="等线" w:eastAsia="等线"/>
      <w:szCs w:val="22"/>
    </w:rPr>
  </w:style>
  <w:style w:type="paragraph" w:customStyle="1" w:styleId="35">
    <w:name w:val="列出段落1"/>
    <w:basedOn w:val="1"/>
    <w:qFormat/>
    <w:uiPriority w:val="99"/>
    <w:pPr>
      <w:ind w:firstLine="420" w:firstLineChars="200"/>
    </w:pPr>
  </w:style>
  <w:style w:type="paragraph" w:customStyle="1" w:styleId="36">
    <w:name w:val="保留正文"/>
    <w:basedOn w:val="7"/>
    <w:qFormat/>
    <w:uiPriority w:val="99"/>
    <w:pPr>
      <w:keepNext/>
      <w:spacing w:after="160"/>
    </w:pPr>
  </w:style>
  <w:style w:type="paragraph" w:customStyle="1" w:styleId="3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8">
    <w:name w:val="普通正文"/>
    <w:basedOn w:val="1"/>
    <w:qFormat/>
    <w:uiPriority w:val="99"/>
    <w:pPr>
      <w:spacing w:line="360" w:lineRule="auto"/>
      <w:ind w:firstLine="480" w:firstLineChars="200"/>
    </w:pPr>
    <w:rPr>
      <w:sz w:val="20"/>
      <w:szCs w:val="20"/>
    </w:rPr>
  </w:style>
  <w:style w:type="paragraph" w:customStyle="1" w:styleId="39">
    <w:name w:val="font6"/>
    <w:basedOn w:val="1"/>
    <w:qFormat/>
    <w:uiPriority w:val="99"/>
    <w:pPr>
      <w:widowControl/>
      <w:spacing w:before="100" w:beforeAutospacing="1" w:after="100" w:afterAutospacing="1"/>
      <w:jc w:val="left"/>
    </w:pPr>
    <w:rPr>
      <w:kern w:val="0"/>
      <w:sz w:val="24"/>
      <w:szCs w:val="24"/>
    </w:rPr>
  </w:style>
  <w:style w:type="paragraph" w:styleId="40">
    <w:name w:val="List Paragraph"/>
    <w:basedOn w:val="1"/>
    <w:link w:val="56"/>
    <w:qFormat/>
    <w:uiPriority w:val="0"/>
    <w:pPr>
      <w:ind w:firstLine="420" w:firstLineChars="200"/>
    </w:pPr>
  </w:style>
  <w:style w:type="paragraph" w:customStyle="1" w:styleId="41">
    <w:name w:val="Char2 Char Char Char"/>
    <w:basedOn w:val="1"/>
    <w:qFormat/>
    <w:uiPriority w:val="99"/>
    <w:pPr>
      <w:widowControl/>
      <w:spacing w:after="160" w:line="240" w:lineRule="exact"/>
      <w:jc w:val="center"/>
    </w:pPr>
  </w:style>
  <w:style w:type="paragraph" w:customStyle="1" w:styleId="4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
    <w:name w:val="纯文本1"/>
    <w:basedOn w:val="1"/>
    <w:link w:val="55"/>
    <w:qFormat/>
    <w:uiPriority w:val="0"/>
    <w:rPr>
      <w:rFonts w:ascii="宋体" w:hAnsi="Courier New"/>
      <w:kern w:val="0"/>
      <w:sz w:val="20"/>
    </w:rPr>
  </w:style>
  <w:style w:type="paragraph" w:customStyle="1" w:styleId="44">
    <w:name w:val="样式 首行缩进:  0.74 厘米"/>
    <w:basedOn w:val="1"/>
    <w:qFormat/>
    <w:uiPriority w:val="99"/>
    <w:pPr>
      <w:widowControl/>
      <w:spacing w:before="100" w:after="200" w:line="276" w:lineRule="auto"/>
      <w:ind w:firstLine="420"/>
      <w:jc w:val="left"/>
    </w:pPr>
    <w:rPr>
      <w:rFonts w:ascii="Arial" w:hAnsi="Arial" w:eastAsia="仿宋_GB2312" w:cs="Arial"/>
      <w:bCs/>
      <w:kern w:val="0"/>
      <w:sz w:val="28"/>
      <w:szCs w:val="28"/>
    </w:rPr>
  </w:style>
  <w:style w:type="character" w:customStyle="1" w:styleId="45">
    <w:name w:val="Body Text Indent 2 Char"/>
    <w:qFormat/>
    <w:locked/>
    <w:uiPriority w:val="99"/>
    <w:rPr>
      <w:kern w:val="2"/>
      <w:sz w:val="24"/>
    </w:rPr>
  </w:style>
  <w:style w:type="character" w:customStyle="1" w:styleId="46">
    <w:name w:val="页眉 Char"/>
    <w:link w:val="14"/>
    <w:semiHidden/>
    <w:qFormat/>
    <w:locked/>
    <w:uiPriority w:val="99"/>
    <w:rPr>
      <w:rFonts w:cs="Times New Roman"/>
      <w:sz w:val="18"/>
    </w:rPr>
  </w:style>
  <w:style w:type="character" w:customStyle="1" w:styleId="47">
    <w:name w:val="Body Text Indent 3 Char"/>
    <w:qFormat/>
    <w:locked/>
    <w:uiPriority w:val="99"/>
    <w:rPr>
      <w:kern w:val="2"/>
      <w:sz w:val="16"/>
    </w:rPr>
  </w:style>
  <w:style w:type="character" w:customStyle="1" w:styleId="48">
    <w:name w:val="批注框文本 Char"/>
    <w:link w:val="12"/>
    <w:semiHidden/>
    <w:qFormat/>
    <w:locked/>
    <w:uiPriority w:val="99"/>
    <w:rPr>
      <w:rFonts w:cs="Times New Roman"/>
      <w:sz w:val="2"/>
    </w:rPr>
  </w:style>
  <w:style w:type="character" w:customStyle="1" w:styleId="49">
    <w:name w:val="批注文字 Char"/>
    <w:link w:val="6"/>
    <w:semiHidden/>
    <w:qFormat/>
    <w:uiPriority w:val="99"/>
    <w:rPr>
      <w:kern w:val="2"/>
      <w:sz w:val="21"/>
      <w:szCs w:val="22"/>
    </w:rPr>
  </w:style>
  <w:style w:type="character" w:customStyle="1" w:styleId="50">
    <w:name w:val="font51"/>
    <w:qFormat/>
    <w:uiPriority w:val="0"/>
    <w:rPr>
      <w:rFonts w:hint="eastAsia" w:ascii="宋体" w:hAnsi="宋体" w:eastAsia="宋体" w:cs="宋体"/>
      <w:color w:val="000000"/>
      <w:sz w:val="21"/>
      <w:szCs w:val="21"/>
      <w:u w:val="none"/>
    </w:rPr>
  </w:style>
  <w:style w:type="character" w:customStyle="1" w:styleId="51">
    <w:name w:val="Header Char"/>
    <w:qFormat/>
    <w:locked/>
    <w:uiPriority w:val="99"/>
    <w:rPr>
      <w:kern w:val="2"/>
      <w:sz w:val="18"/>
    </w:rPr>
  </w:style>
  <w:style w:type="character" w:customStyle="1" w:styleId="52">
    <w:name w:val="标题 1 Char"/>
    <w:link w:val="2"/>
    <w:qFormat/>
    <w:locked/>
    <w:uiPriority w:val="99"/>
    <w:rPr>
      <w:rFonts w:cs="Times New Roman"/>
      <w:b/>
      <w:kern w:val="44"/>
      <w:sz w:val="44"/>
    </w:rPr>
  </w:style>
  <w:style w:type="character" w:customStyle="1" w:styleId="53">
    <w:name w:val="标题 2 Char"/>
    <w:link w:val="3"/>
    <w:qFormat/>
    <w:locked/>
    <w:uiPriority w:val="99"/>
    <w:rPr>
      <w:rFonts w:ascii="Cambria" w:hAnsi="Cambria" w:eastAsia="宋体" w:cs="Times New Roman"/>
      <w:b/>
      <w:kern w:val="2"/>
      <w:sz w:val="32"/>
    </w:rPr>
  </w:style>
  <w:style w:type="character" w:customStyle="1" w:styleId="54">
    <w:name w:val="页脚 Char"/>
    <w:link w:val="13"/>
    <w:semiHidden/>
    <w:qFormat/>
    <w:locked/>
    <w:uiPriority w:val="99"/>
    <w:rPr>
      <w:rFonts w:cs="Times New Roman"/>
      <w:sz w:val="18"/>
    </w:rPr>
  </w:style>
  <w:style w:type="character" w:customStyle="1" w:styleId="55">
    <w:name w:val="纯文本 Char1"/>
    <w:link w:val="43"/>
    <w:qFormat/>
    <w:uiPriority w:val="0"/>
    <w:rPr>
      <w:rFonts w:ascii="宋体" w:hAnsi="Courier New" w:cs="Courier New"/>
      <w:szCs w:val="21"/>
    </w:rPr>
  </w:style>
  <w:style w:type="character" w:customStyle="1" w:styleId="56">
    <w:name w:val="列出段落 Char"/>
    <w:link w:val="40"/>
    <w:qFormat/>
    <w:locked/>
    <w:uiPriority w:val="0"/>
    <w:rPr>
      <w:rFonts w:ascii="Times New Roman" w:hAnsi="Times New Roman"/>
      <w:kern w:val="2"/>
      <w:sz w:val="21"/>
      <w:szCs w:val="21"/>
    </w:rPr>
  </w:style>
  <w:style w:type="character" w:customStyle="1" w:styleId="57">
    <w:name w:val="正文文本 Char"/>
    <w:link w:val="7"/>
    <w:semiHidden/>
    <w:qFormat/>
    <w:locked/>
    <w:uiPriority w:val="99"/>
    <w:rPr>
      <w:rFonts w:cs="Times New Roman"/>
      <w:sz w:val="21"/>
    </w:rPr>
  </w:style>
  <w:style w:type="character" w:customStyle="1" w:styleId="58">
    <w:name w:val="正文文本缩进 2 Char"/>
    <w:link w:val="11"/>
    <w:semiHidden/>
    <w:qFormat/>
    <w:locked/>
    <w:uiPriority w:val="99"/>
    <w:rPr>
      <w:rFonts w:cs="Times New Roman"/>
      <w:sz w:val="21"/>
    </w:rPr>
  </w:style>
  <w:style w:type="character" w:customStyle="1" w:styleId="59">
    <w:name w:val="无 A"/>
    <w:qFormat/>
    <w:uiPriority w:val="0"/>
    <w:rPr>
      <w:lang w:val="en-US"/>
    </w:rPr>
  </w:style>
  <w:style w:type="character" w:customStyle="1" w:styleId="60">
    <w:name w:val="p9 Char"/>
    <w:qFormat/>
    <w:uiPriority w:val="99"/>
    <w:rPr>
      <w:rFonts w:eastAsia="Times New Roman"/>
      <w:color w:val="000000"/>
      <w:sz w:val="18"/>
      <w:lang w:val="en-US" w:eastAsia="zh-CN"/>
    </w:rPr>
  </w:style>
  <w:style w:type="character" w:customStyle="1" w:styleId="61">
    <w:name w:val="正文文本缩进 3 Char"/>
    <w:link w:val="18"/>
    <w:semiHidden/>
    <w:qFormat/>
    <w:locked/>
    <w:uiPriority w:val="99"/>
    <w:rPr>
      <w:rFonts w:cs="Times New Roman"/>
      <w:sz w:val="16"/>
    </w:rPr>
  </w:style>
  <w:style w:type="character" w:customStyle="1" w:styleId="62">
    <w:name w:val="标题 3 Char"/>
    <w:link w:val="4"/>
    <w:semiHidden/>
    <w:qFormat/>
    <w:uiPriority w:val="0"/>
    <w:rPr>
      <w:b/>
      <w:bCs/>
      <w:kern w:val="2"/>
      <w:sz w:val="32"/>
      <w:szCs w:val="32"/>
    </w:rPr>
  </w:style>
  <w:style w:type="character" w:customStyle="1" w:styleId="63">
    <w:name w:val="Footer Char"/>
    <w:qFormat/>
    <w:locked/>
    <w:uiPriority w:val="99"/>
    <w:rPr>
      <w:kern w:val="2"/>
      <w:sz w:val="18"/>
    </w:rPr>
  </w:style>
  <w:style w:type="character" w:customStyle="1" w:styleId="64">
    <w:name w:val="f141"/>
    <w:qFormat/>
    <w:uiPriority w:val="99"/>
    <w:rPr>
      <w:sz w:val="21"/>
    </w:rPr>
  </w:style>
  <w:style w:type="character" w:customStyle="1" w:styleId="65">
    <w:name w:val="NormalCharacter"/>
    <w:qFormat/>
    <w:uiPriority w:val="0"/>
  </w:style>
  <w:style w:type="paragraph" w:customStyle="1" w:styleId="66">
    <w:name w:val="UserStyle_15"/>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20</Pages>
  <Words>1359</Words>
  <Characters>7752</Characters>
  <Lines>64</Lines>
  <Paragraphs>18</Paragraphs>
  <TotalTime>31</TotalTime>
  <ScaleCrop>false</ScaleCrop>
  <LinksUpToDate>false</LinksUpToDate>
  <CharactersWithSpaces>9093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2020-06-29T00:49:00Z</dcterms:created>
  <dc:creator>Legend User</dc:creator>
  <cp:lastModifiedBy>国旗</cp:lastModifiedBy>
  <cp:lastPrinted>2019-10-22T06:49:00Z</cp:lastPrinted>
  <dcterms:modified xsi:type="dcterms:W3CDTF">2021-01-05T01:55:24Z</dcterms:modified>
  <dc:title>项目名称：东莞理工学院松山湖校区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_DocHome">
    <vt:r8>-1750864559</vt:r8>
  </property>
</Properties>
</file>