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31"/>
          <w:szCs w:val="31"/>
        </w:rPr>
      </w:pPr>
      <w:r>
        <w:rPr>
          <w:rFonts w:hint="eastAsia" w:ascii="宋体" w:hAnsi="宋体" w:cs="宋体"/>
          <w:b/>
          <w:bCs/>
          <w:sz w:val="31"/>
          <w:szCs w:val="31"/>
        </w:rPr>
        <w:t>项目编号：DGUT-CY-2020</w:t>
      </w:r>
      <w:r>
        <w:rPr>
          <w:rFonts w:hint="default" w:ascii="宋体" w:hAnsi="宋体" w:cs="宋体"/>
          <w:b/>
          <w:bCs/>
          <w:sz w:val="31"/>
          <w:szCs w:val="31"/>
          <w:lang w:val="en-US"/>
        </w:rPr>
        <w:t>1204</w:t>
      </w:r>
      <w:r>
        <w:rPr>
          <w:rFonts w:ascii="宋体" w:hAnsi="宋体" w:cs="宋体"/>
          <w:b/>
          <w:bCs/>
          <w:sz w:val="31"/>
          <w:szCs w:val="31"/>
        </w:rPr>
        <w:t>01</w:t>
      </w:r>
    </w:p>
    <w:p>
      <w:pPr>
        <w:snapToGrid w:val="0"/>
        <w:spacing w:line="600" w:lineRule="exact"/>
        <w:jc w:val="center"/>
        <w:rPr>
          <w:rFonts w:ascii="宋体" w:hAnsi="宋体" w:cs="宋体"/>
          <w:b/>
          <w:bCs/>
          <w:sz w:val="31"/>
          <w:szCs w:val="31"/>
        </w:rPr>
      </w:pPr>
      <w:r>
        <w:rPr>
          <w:rFonts w:hint="eastAsia" w:ascii="宋体" w:hAnsi="宋体" w:cs="宋体"/>
          <w:b/>
          <w:bCs/>
          <w:sz w:val="31"/>
          <w:szCs w:val="31"/>
        </w:rPr>
        <w:t xml:space="preserve"> 项目名称：</w:t>
      </w:r>
      <w:r>
        <w:rPr>
          <w:rFonts w:hint="eastAsia" w:ascii="宋体" w:hAnsi="宋体" w:cs="宋体"/>
          <w:b/>
          <w:bCs/>
          <w:sz w:val="31"/>
          <w:szCs w:val="31"/>
          <w:lang w:eastAsia="zh-CN"/>
        </w:rPr>
        <w:t>教务处服务器</w:t>
      </w:r>
      <w:r>
        <w:rPr>
          <w:rFonts w:hint="eastAsia" w:ascii="宋体" w:hAnsi="宋体" w:cs="宋体"/>
          <w:b/>
          <w:bCs/>
          <w:sz w:val="31"/>
          <w:szCs w:val="31"/>
        </w:rPr>
        <w:t>设备采购</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二Ｏ二Ｏ年</w:t>
      </w:r>
      <w:r>
        <w:rPr>
          <w:rFonts w:hint="eastAsia" w:ascii="宋体" w:hAnsi="宋体" w:cs="宋体"/>
          <w:b/>
          <w:bCs/>
          <w:sz w:val="31"/>
          <w:szCs w:val="31"/>
          <w:lang w:eastAsia="zh-CN"/>
        </w:rPr>
        <w:t>十二</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教务处服务器</w:t>
      </w:r>
      <w:r>
        <w:rPr>
          <w:rFonts w:hint="eastAsia" w:ascii="宋体" w:hAnsi="宋体" w:cs="宋体"/>
          <w:b/>
          <w:bCs/>
          <w:sz w:val="24"/>
          <w:szCs w:val="24"/>
          <w:u w:val="single"/>
        </w:rPr>
        <w:t>设备</w:t>
      </w:r>
      <w:r>
        <w:rPr>
          <w:rFonts w:hint="eastAsia" w:ascii="宋体" w:hAnsi="宋体" w:cs="宋体"/>
        </w:rPr>
        <w:t>采购项目（采购编号</w:t>
      </w:r>
      <w:r>
        <w:rPr>
          <w:rFonts w:hint="eastAsia" w:ascii="宋体" w:hAnsi="宋体" w:cs="宋体"/>
          <w:color w:val="FF0000"/>
        </w:rPr>
        <w:t>DGUT-CY-2020</w:t>
      </w:r>
      <w:r>
        <w:rPr>
          <w:rFonts w:hint="eastAsia" w:ascii="宋体" w:hAnsi="宋体" w:cs="宋体"/>
          <w:color w:val="FF0000"/>
          <w:lang w:val="en-US" w:eastAsia="zh-CN"/>
        </w:rPr>
        <w:t>120401</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2020年</w:t>
      </w:r>
      <w:r>
        <w:rPr>
          <w:rFonts w:hint="eastAsia" w:ascii="宋体" w:hAnsi="宋体" w:cs="宋体"/>
          <w:color w:val="FF0000"/>
          <w:lang w:val="en-US" w:eastAsia="zh-CN"/>
        </w:rPr>
        <w:t>12</w:t>
      </w:r>
      <w:r>
        <w:rPr>
          <w:rFonts w:hint="eastAsia" w:ascii="宋体" w:hAnsi="宋体" w:cs="宋体"/>
          <w:color w:val="FF0000"/>
        </w:rPr>
        <w:t>月</w:t>
      </w:r>
      <w:r>
        <w:rPr>
          <w:rFonts w:hint="eastAsia" w:ascii="宋体" w:hAnsi="宋体" w:cs="宋体"/>
          <w:color w:val="FF0000"/>
          <w:lang w:val="en-US" w:eastAsia="zh-CN"/>
        </w:rPr>
        <w:t>5</w:t>
      </w:r>
      <w:r>
        <w:rPr>
          <w:rFonts w:hint="eastAsia" w:ascii="宋体" w:hAnsi="宋体" w:cs="宋体"/>
          <w:color w:val="FF0000"/>
        </w:rPr>
        <w:t>日至</w:t>
      </w:r>
      <w:r>
        <w:rPr>
          <w:rFonts w:hint="eastAsia" w:ascii="宋体" w:hAnsi="宋体" w:cs="宋体"/>
          <w:color w:val="FF0000"/>
          <w:lang w:val="en-US" w:eastAsia="zh-CN"/>
        </w:rPr>
        <w:t>12</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接受投标文件时间：2020年1</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25</w:t>
      </w:r>
      <w:r>
        <w:rPr>
          <w:rFonts w:hint="eastAsia" w:ascii="宋体" w:hAnsi="宋体" w:cs="宋体"/>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numPr>
          <w:ilvl w:val="0"/>
          <w:numId w:val="2"/>
        </w:numPr>
        <w:spacing w:line="360" w:lineRule="auto"/>
        <w:rPr>
          <w:rFonts w:hint="eastAsia" w:ascii="宋体" w:hAnsi="宋体" w:cs="宋体"/>
        </w:rPr>
      </w:pPr>
      <w:r>
        <w:rPr>
          <w:rFonts w:hint="eastAsia" w:ascii="宋体" w:hAnsi="宋体" w:cs="宋体"/>
        </w:rPr>
        <w:t>联系电话：0769-23382660  23382668   联系人：陈老师  谢老师</w:t>
      </w:r>
    </w:p>
    <w:p>
      <w:pPr>
        <w:numPr>
          <w:ilvl w:val="0"/>
          <w:numId w:val="2"/>
        </w:numPr>
        <w:spacing w:line="360" w:lineRule="auto"/>
        <w:rPr>
          <w:rFonts w:hint="eastAsia" w:ascii="宋体" w:hAnsi="宋体" w:cs="宋体"/>
        </w:rPr>
      </w:pPr>
      <w:r>
        <w:rPr>
          <w:rFonts w:hint="eastAsia" w:ascii="宋体" w:hAnsi="宋体" w:cs="宋体"/>
          <w:lang w:eastAsia="zh-CN"/>
        </w:rPr>
        <w:t>纪检监督电话</w:t>
      </w:r>
      <w:r>
        <w:rPr>
          <w:rFonts w:hint="eastAsia" w:ascii="宋体" w:hAnsi="宋体" w:cs="宋体"/>
        </w:rPr>
        <w:t>：</w:t>
      </w:r>
      <w:r>
        <w:rPr>
          <w:rFonts w:hint="eastAsia" w:ascii="宋体" w:hAnsi="宋体" w:cs="宋体"/>
          <w:lang w:val="en-US" w:eastAsia="zh-CN"/>
        </w:rPr>
        <w:t>0769-23388024</w:t>
      </w:r>
    </w:p>
    <w:p>
      <w:pPr>
        <w:spacing w:line="360" w:lineRule="auto"/>
        <w:rPr>
          <w:rFonts w:ascii="宋体" w:hAnsi="宋体" w:cs="宋体"/>
        </w:rPr>
      </w:pPr>
      <w:r>
        <w:rPr>
          <w:rFonts w:hint="eastAsia" w:ascii="宋体" w:hAnsi="宋体" w:cs="宋体"/>
          <w:lang w:eastAsia="zh-CN"/>
        </w:rPr>
        <w:t>七</w:t>
      </w:r>
      <w:r>
        <w:rPr>
          <w:rFonts w:hint="eastAsia" w:ascii="宋体" w:hAnsi="宋体" w:cs="宋体"/>
        </w:rPr>
        <w:t>、注意事项</w:t>
      </w:r>
    </w:p>
    <w:p>
      <w:pPr>
        <w:numPr>
          <w:ilvl w:val="0"/>
          <w:numId w:val="3"/>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rPr>
        <w:t>20日内交货并安装完毕</w:t>
      </w:r>
      <w:r>
        <w:rPr>
          <w:rFonts w:hint="eastAsia" w:ascii="宋体" w:hAnsi="宋体" w:cs="宋体"/>
        </w:rPr>
        <w:t>。</w:t>
      </w:r>
    </w:p>
    <w:p>
      <w:pPr>
        <w:numPr>
          <w:ilvl w:val="0"/>
          <w:numId w:val="3"/>
        </w:numPr>
        <w:spacing w:line="360" w:lineRule="auto"/>
        <w:rPr>
          <w:rFonts w:ascii="宋体" w:hAnsi="宋体" w:cs="宋体"/>
        </w:rPr>
      </w:pPr>
      <w:r>
        <w:rPr>
          <w:rFonts w:hint="eastAsia" w:ascii="宋体" w:hAnsi="宋体" w:cs="宋体"/>
        </w:rPr>
        <w:t>货物要求</w:t>
      </w:r>
    </w:p>
    <w:p>
      <w:pPr>
        <w:numPr>
          <w:ilvl w:val="1"/>
          <w:numId w:val="4"/>
        </w:numPr>
        <w:tabs>
          <w:tab w:val="left" w:pos="900"/>
        </w:tabs>
        <w:spacing w:line="360" w:lineRule="auto"/>
        <w:rPr>
          <w:rFonts w:ascii="宋体" w:hAnsi="宋体" w:cs="宋体"/>
        </w:rPr>
      </w:pPr>
      <w:bookmarkStart w:id="15" w:name="_GoBack"/>
      <w:r>
        <w:rPr>
          <w:rFonts w:hint="eastAsia" w:ascii="宋体" w:hAnsi="宋体" w:cs="宋体"/>
        </w:rPr>
        <w:t>所有货物均需上门交货、安装、施工、调试，含一切必需辅材。均需提供包修、</w:t>
      </w:r>
      <w:bookmarkEnd w:id="15"/>
      <w:r>
        <w:rPr>
          <w:rFonts w:hint="eastAsia" w:ascii="宋体" w:hAnsi="宋体" w:cs="宋体"/>
        </w:rPr>
        <w:t>包退、包换等售后服务。</w:t>
      </w:r>
    </w:p>
    <w:p>
      <w:pPr>
        <w:numPr>
          <w:ilvl w:val="1"/>
          <w:numId w:val="4"/>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4"/>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4"/>
        </w:numPr>
        <w:tabs>
          <w:tab w:val="left" w:pos="840"/>
        </w:tabs>
        <w:spacing w:line="360" w:lineRule="auto"/>
        <w:rPr>
          <w:rFonts w:ascii="宋体" w:hAnsi="宋体" w:cs="宋体"/>
        </w:rPr>
      </w:pPr>
      <w:r>
        <w:rPr>
          <w:rFonts w:hint="eastAsia" w:ascii="宋体" w:hAnsi="宋体" w:cs="宋体"/>
        </w:rPr>
        <w:t>报价要求</w:t>
      </w:r>
    </w:p>
    <w:p>
      <w:pPr>
        <w:numPr>
          <w:ilvl w:val="1"/>
          <w:numId w:val="4"/>
        </w:numPr>
        <w:tabs>
          <w:tab w:val="left" w:pos="900"/>
        </w:tabs>
        <w:spacing w:line="360" w:lineRule="auto"/>
        <w:rPr>
          <w:rFonts w:ascii="宋体" w:hAnsi="宋体" w:cs="宋体"/>
        </w:rPr>
      </w:pPr>
      <w:r>
        <w:rPr>
          <w:rFonts w:hint="eastAsia" w:ascii="宋体" w:hAnsi="宋体" w:cs="宋体"/>
        </w:rPr>
        <w:t>报价应包括：</w:t>
      </w:r>
    </w:p>
    <w:p>
      <w:pPr>
        <w:numPr>
          <w:ilvl w:val="2"/>
          <w:numId w:val="5"/>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5"/>
        </w:numPr>
        <w:tabs>
          <w:tab w:val="left" w:pos="1680"/>
        </w:tabs>
        <w:spacing w:line="360" w:lineRule="auto"/>
        <w:rPr>
          <w:rFonts w:ascii="宋体" w:hAnsi="宋体" w:cs="宋体"/>
        </w:rPr>
      </w:pPr>
      <w:r>
        <w:rPr>
          <w:rFonts w:hint="eastAsia" w:ascii="宋体" w:hAnsi="宋体" w:cs="宋体"/>
        </w:rPr>
        <w:t>售后服务费。</w:t>
      </w:r>
    </w:p>
    <w:p>
      <w:pPr>
        <w:numPr>
          <w:ilvl w:val="2"/>
          <w:numId w:val="5"/>
        </w:numPr>
        <w:tabs>
          <w:tab w:val="left" w:pos="1680"/>
        </w:tabs>
        <w:spacing w:line="360" w:lineRule="auto"/>
        <w:rPr>
          <w:rFonts w:ascii="宋体" w:hAnsi="宋体" w:cs="宋体"/>
        </w:rPr>
      </w:pPr>
      <w:r>
        <w:rPr>
          <w:rFonts w:hint="eastAsia" w:ascii="宋体" w:hAnsi="宋体" w:cs="宋体"/>
        </w:rPr>
        <w:t>供货时间。</w:t>
      </w:r>
    </w:p>
    <w:p>
      <w:pPr>
        <w:numPr>
          <w:ilvl w:val="1"/>
          <w:numId w:val="5"/>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hAnsi="宋体" w:cs="宋体"/>
        </w:rPr>
      </w:pPr>
      <w:r>
        <w:rPr>
          <w:rFonts w:hint="eastAsia" w:ascii="宋体" w:hAnsi="宋体" w:cs="宋体"/>
        </w:rPr>
        <w:t>开出的所有票据（增值税专用发票）应与成交供应商的名称一致。</w:t>
      </w:r>
    </w:p>
    <w:p>
      <w:pPr>
        <w:numPr>
          <w:ilvl w:val="0"/>
          <w:numId w:val="5"/>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5"/>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6"/>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rPr>
        <w:t>贰万元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6"/>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lang w:eastAsia="zh-CN"/>
        </w:rPr>
        <w:t>八</w:t>
      </w:r>
      <w:r>
        <w:rPr>
          <w:rFonts w:hint="eastAsia" w:ascii="宋体" w:hAnsi="宋体" w:cs="宋体"/>
        </w:rPr>
        <w:t>、投标文件</w:t>
      </w:r>
    </w:p>
    <w:p>
      <w:pPr>
        <w:numPr>
          <w:ilvl w:val="0"/>
          <w:numId w:val="7"/>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7"/>
        </w:numPr>
        <w:spacing w:line="360" w:lineRule="auto"/>
        <w:rPr>
          <w:rFonts w:ascii="宋体" w:hAnsi="宋体" w:cs="宋体"/>
        </w:rPr>
      </w:pPr>
      <w:r>
        <w:rPr>
          <w:rFonts w:hint="eastAsia" w:ascii="宋体" w:hAnsi="宋体" w:cs="宋体"/>
        </w:rPr>
        <w:t>投标文件包括以下内容：</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8"/>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8"/>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8"/>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8"/>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8"/>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8"/>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lang w:eastAsia="zh-CN"/>
        </w:rPr>
        <w:t>九</w:t>
      </w:r>
      <w:r>
        <w:rPr>
          <w:rFonts w:hint="eastAsia" w:ascii="宋体" w:hAnsi="宋体" w:cs="宋体"/>
        </w:rPr>
        <w:t>、评标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lang w:eastAsia="zh-CN"/>
        </w:rPr>
        <w:t>十</w:t>
      </w:r>
      <w:r>
        <w:rPr>
          <w:rFonts w:hint="eastAsia" w:ascii="宋体" w:hAnsi="宋体" w:cs="宋体"/>
        </w:rPr>
        <w:t>、合同的签订和履行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w:t>
      </w:r>
      <w:r>
        <w:rPr>
          <w:rFonts w:hint="eastAsia" w:ascii="宋体" w:hAnsi="宋体" w:cs="宋体"/>
          <w:b/>
          <w:lang w:eastAsia="zh-CN"/>
        </w:rPr>
        <w:t>一</w:t>
      </w:r>
      <w:r>
        <w:rPr>
          <w:rFonts w:hint="eastAsia" w:ascii="宋体" w:hAnsi="宋体" w:cs="宋体"/>
          <w:b/>
        </w:rPr>
        <w:t>：付款方式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9"/>
        </w:numPr>
        <w:rPr>
          <w:rFonts w:ascii="宋体" w:hAnsi="宋体" w:cs="宋体"/>
          <w:sz w:val="44"/>
          <w:szCs w:val="44"/>
        </w:rPr>
      </w:pPr>
      <w:r>
        <w:rPr>
          <w:rFonts w:hint="eastAsia" w:ascii="宋体" w:hAnsi="宋体" w:cs="宋体"/>
          <w:sz w:val="44"/>
          <w:szCs w:val="44"/>
        </w:rPr>
        <w:t>用户需求书</w:t>
      </w:r>
    </w:p>
    <w:p>
      <w:pPr>
        <w:numPr>
          <w:ilvl w:val="0"/>
          <w:numId w:val="9"/>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8"/>
        <w:tabs>
          <w:tab w:val="left" w:pos="1800"/>
        </w:tabs>
        <w:ind w:firstLine="0" w:firstLineChars="0"/>
        <w:rPr>
          <w:rFonts w:ascii="宋体" w:hAnsi="宋体" w:cs="宋体"/>
          <w:b/>
          <w:bCs/>
          <w:sz w:val="36"/>
          <w:szCs w:val="36"/>
        </w:rPr>
      </w:pPr>
      <w:r>
        <w:rPr>
          <w:rFonts w:hint="eastAsia" w:ascii="宋体" w:hAnsi="宋体" w:cs="宋体"/>
          <w:b/>
          <w:bCs/>
          <w:sz w:val="36"/>
          <w:szCs w:val="36"/>
        </w:rPr>
        <w:t>附件一、　　　　　　用户需求书</w:t>
      </w:r>
    </w:p>
    <w:tbl>
      <w:tblPr>
        <w:tblStyle w:val="22"/>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33"/>
        <w:gridCol w:w="709"/>
        <w:gridCol w:w="4298"/>
        <w:gridCol w:w="795"/>
        <w:gridCol w:w="106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b/>
                <w:bCs/>
                <w:sz w:val="24"/>
              </w:rPr>
            </w:pPr>
            <w:r>
              <w:rPr>
                <w:rFonts w:hint="eastAsia" w:ascii="宋体" w:hAnsi="宋体" w:cs="宋体"/>
                <w:b/>
                <w:bCs/>
                <w:sz w:val="24"/>
              </w:rPr>
              <w:t>序号</w:t>
            </w:r>
          </w:p>
        </w:tc>
        <w:tc>
          <w:tcPr>
            <w:tcW w:w="1133" w:type="dxa"/>
            <w:vAlign w:val="center"/>
          </w:tcPr>
          <w:p>
            <w:pPr>
              <w:jc w:val="center"/>
              <w:rPr>
                <w:rFonts w:ascii="宋体" w:hAnsi="宋体" w:cs="宋体"/>
                <w:b/>
                <w:bCs/>
                <w:sz w:val="24"/>
              </w:rPr>
            </w:pPr>
            <w:r>
              <w:rPr>
                <w:rFonts w:hint="eastAsia" w:ascii="宋体" w:hAnsi="宋体" w:cs="宋体"/>
                <w:b/>
                <w:bCs/>
                <w:sz w:val="24"/>
              </w:rPr>
              <w:t>设备名称</w:t>
            </w:r>
          </w:p>
        </w:tc>
        <w:tc>
          <w:tcPr>
            <w:tcW w:w="709" w:type="dxa"/>
            <w:vAlign w:val="center"/>
          </w:tcPr>
          <w:p>
            <w:pPr>
              <w:jc w:val="center"/>
              <w:rPr>
                <w:rFonts w:ascii="宋体" w:hAnsi="宋体" w:cs="宋体"/>
                <w:b/>
                <w:bCs/>
                <w:sz w:val="24"/>
              </w:rPr>
            </w:pPr>
            <w:r>
              <w:rPr>
                <w:rFonts w:hint="eastAsia" w:ascii="宋体" w:hAnsi="宋体" w:cs="宋体"/>
                <w:b/>
                <w:bCs/>
                <w:sz w:val="24"/>
              </w:rPr>
              <w:t>参考厂家</w:t>
            </w:r>
          </w:p>
        </w:tc>
        <w:tc>
          <w:tcPr>
            <w:tcW w:w="4298" w:type="dxa"/>
            <w:vAlign w:val="center"/>
          </w:tcPr>
          <w:p>
            <w:pPr>
              <w:jc w:val="center"/>
              <w:rPr>
                <w:rFonts w:ascii="宋体" w:hAnsi="宋体" w:cs="宋体"/>
                <w:b/>
                <w:bCs/>
                <w:sz w:val="24"/>
              </w:rPr>
            </w:pPr>
            <w:r>
              <w:rPr>
                <w:rFonts w:hint="eastAsia" w:ascii="宋体" w:hAnsi="宋体" w:cs="宋体"/>
                <w:b/>
                <w:bCs/>
                <w:sz w:val="24"/>
              </w:rPr>
              <w:t>主要性能指标</w:t>
            </w:r>
          </w:p>
        </w:tc>
        <w:tc>
          <w:tcPr>
            <w:tcW w:w="795" w:type="dxa"/>
            <w:vAlign w:val="center"/>
          </w:tcPr>
          <w:p>
            <w:pPr>
              <w:jc w:val="center"/>
              <w:rPr>
                <w:rFonts w:ascii="宋体" w:hAnsi="宋体" w:cs="宋体"/>
                <w:b/>
                <w:bCs/>
                <w:sz w:val="24"/>
              </w:rPr>
            </w:pPr>
            <w:r>
              <w:rPr>
                <w:rFonts w:hint="eastAsia" w:ascii="宋体" w:hAnsi="宋体" w:cs="宋体"/>
                <w:b/>
                <w:bCs/>
                <w:sz w:val="24"/>
              </w:rPr>
              <w:t xml:space="preserve">数量 </w:t>
            </w:r>
          </w:p>
        </w:tc>
        <w:tc>
          <w:tcPr>
            <w:tcW w:w="1065" w:type="dxa"/>
            <w:vAlign w:val="center"/>
          </w:tcPr>
          <w:p>
            <w:pPr>
              <w:jc w:val="center"/>
              <w:rPr>
                <w:rFonts w:ascii="宋体" w:hAnsi="宋体" w:cs="宋体"/>
                <w:b/>
                <w:bCs/>
                <w:sz w:val="24"/>
              </w:rPr>
            </w:pPr>
            <w:r>
              <w:rPr>
                <w:rFonts w:hint="eastAsia" w:ascii="宋体" w:hAnsi="宋体" w:cs="宋体"/>
                <w:b/>
                <w:bCs/>
                <w:sz w:val="24"/>
              </w:rPr>
              <w:t>单价</w:t>
            </w:r>
          </w:p>
          <w:p>
            <w:pPr>
              <w:jc w:val="center"/>
              <w:rPr>
                <w:rFonts w:ascii="宋体" w:hAnsi="宋体" w:cs="宋体"/>
                <w:b/>
                <w:bCs/>
                <w:sz w:val="24"/>
              </w:rPr>
            </w:pPr>
            <w:r>
              <w:rPr>
                <w:rFonts w:hint="eastAsia" w:ascii="宋体" w:hAnsi="宋体" w:cs="宋体"/>
                <w:b/>
                <w:bCs/>
                <w:sz w:val="24"/>
              </w:rPr>
              <w:t>（万元）</w:t>
            </w:r>
          </w:p>
        </w:tc>
        <w:tc>
          <w:tcPr>
            <w:tcW w:w="1341" w:type="dxa"/>
            <w:vAlign w:val="center"/>
          </w:tcPr>
          <w:p>
            <w:pPr>
              <w:jc w:val="center"/>
              <w:rPr>
                <w:rFonts w:ascii="宋体" w:hAnsi="宋体" w:cs="宋体"/>
                <w:b/>
                <w:bCs/>
                <w:sz w:val="24"/>
              </w:rPr>
            </w:pPr>
            <w:r>
              <w:rPr>
                <w:rFonts w:hint="eastAsia" w:ascii="宋体" w:hAnsi="宋体" w:cs="宋体"/>
                <w:b/>
                <w:bCs/>
                <w:sz w:val="24"/>
              </w:rPr>
              <w:t>总价</w:t>
            </w:r>
          </w:p>
          <w:p>
            <w:pPr>
              <w:jc w:val="center"/>
              <w:rPr>
                <w:rFonts w:ascii="宋体" w:hAnsi="宋体" w:cs="宋体"/>
                <w:b/>
                <w:bCs/>
                <w:sz w:val="24"/>
              </w:rPr>
            </w:pPr>
            <w:r>
              <w:rPr>
                <w:rFonts w:hint="eastAsia" w:ascii="宋体" w:hAnsi="宋体" w:cs="宋体"/>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rPr>
            </w:pPr>
          </w:p>
        </w:tc>
        <w:tc>
          <w:tcPr>
            <w:tcW w:w="1133" w:type="dxa"/>
            <w:vAlign w:val="center"/>
          </w:tcPr>
          <w:p>
            <w:pPr>
              <w:jc w:val="center"/>
              <w:rPr>
                <w:rFonts w:hint="eastAsia" w:ascii="宋体" w:hAnsi="宋体" w:eastAsia="宋体" w:cs="宋体"/>
                <w:lang w:eastAsia="zh-CN"/>
              </w:rPr>
            </w:pPr>
            <w:r>
              <w:rPr>
                <w:rFonts w:hint="eastAsia" w:ascii="宋体" w:hAnsi="宋体" w:cs="宋体"/>
                <w:lang w:eastAsia="zh-CN"/>
              </w:rPr>
              <w:t>数据库服务器</w:t>
            </w:r>
          </w:p>
        </w:tc>
        <w:tc>
          <w:tcPr>
            <w:tcW w:w="709" w:type="dxa"/>
            <w:vAlign w:val="center"/>
          </w:tcPr>
          <w:p>
            <w:pPr>
              <w:jc w:val="both"/>
              <w:rPr>
                <w:rFonts w:hint="default" w:ascii="宋体" w:hAnsi="宋体" w:eastAsia="宋体" w:cs="宋体"/>
                <w:lang w:val="en-US" w:eastAsia="zh-CN"/>
              </w:rPr>
            </w:pPr>
            <w:r>
              <w:rPr>
                <w:rFonts w:hint="eastAsia" w:ascii="宋体" w:hAnsi="宋体" w:cs="宋体"/>
                <w:lang w:val="en-US" w:eastAsia="zh-CN"/>
              </w:rPr>
              <w:t>联想 惠普戴尔</w:t>
            </w:r>
          </w:p>
        </w:tc>
        <w:tc>
          <w:tcPr>
            <w:tcW w:w="4298" w:type="dxa"/>
            <w:vAlign w:val="center"/>
          </w:tcPr>
          <w:p>
            <w:pPr>
              <w:jc w:val="left"/>
              <w:rPr>
                <w:rFonts w:hint="eastAsia" w:ascii="宋体" w:hAnsi="宋体" w:cs="宋体"/>
                <w:color w:val="000000"/>
                <w:kern w:val="0"/>
                <w:sz w:val="18"/>
                <w:szCs w:val="18"/>
              </w:rPr>
            </w:pPr>
            <w:r>
              <w:rPr>
                <w:rFonts w:hint="eastAsia" w:ascii="宋体" w:hAnsi="宋体" w:cs="宋体"/>
                <w:color w:val="000000"/>
                <w:kern w:val="0"/>
                <w:sz w:val="18"/>
                <w:szCs w:val="18"/>
              </w:rPr>
              <w:t>"4U机架式服务器，配置4个 Intel Xeon Gold 5220 18C 125W 2.2GHz 处理器，最大可支持4颗CPU，配置12条32GB TruDDR4 2933MHz 内存，最大支持48个DDR4内存插槽，配置8*960GB SATA 6Gb Hot Swap SSD 硬盘，标配8个2.5""硬盘背板插槽，最大16个2.5""硬盘背板插槽，标配RAID RAID 730-8i 2GB Flash (最大支持8个硬盘)，支持RAID0/1/10/5/50,标配4个集成1GbE RJ-45网口(LOM卡)和1个管理网络端口，最大支持11个PCIe 3.0插槽(含RAID插槽)，配置一张10Gb 2-port SFP+ LOM（光口）含模块，标配2个1100W白金级热插拔电源模块(满配)，3年7*24*4上门&amp;基础安装</w:t>
            </w:r>
          </w:p>
          <w:p>
            <w:pPr>
              <w:jc w:val="left"/>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tab/>
            </w:r>
            <w:r>
              <w:rPr>
                <w:rFonts w:hint="eastAsia" w:ascii="宋体" w:hAnsi="宋体" w:cs="宋体"/>
                <w:color w:val="000000"/>
                <w:kern w:val="0"/>
                <w:sz w:val="18"/>
                <w:szCs w:val="18"/>
              </w:rPr>
              <w:tab/>
            </w:r>
            <w:r>
              <w:rPr>
                <w:rFonts w:hint="eastAsia" w:ascii="宋体" w:hAnsi="宋体" w:cs="宋体"/>
                <w:color w:val="000000"/>
                <w:kern w:val="0"/>
                <w:sz w:val="18"/>
                <w:szCs w:val="18"/>
              </w:rPr>
              <w:tab/>
            </w:r>
          </w:p>
        </w:tc>
        <w:tc>
          <w:tcPr>
            <w:tcW w:w="795" w:type="dxa"/>
            <w:vAlign w:val="center"/>
          </w:tcPr>
          <w:p>
            <w:pPr>
              <w:jc w:val="center"/>
              <w:rPr>
                <w:rFonts w:ascii="宋体" w:hAnsi="宋体" w:cs="宋体"/>
              </w:rPr>
            </w:pPr>
            <w:r>
              <w:rPr>
                <w:rFonts w:hint="eastAsia" w:ascii="宋体" w:hAnsi="宋体" w:cs="宋体"/>
              </w:rPr>
              <w:t>1</w:t>
            </w:r>
          </w:p>
        </w:tc>
        <w:tc>
          <w:tcPr>
            <w:tcW w:w="1065" w:type="dxa"/>
            <w:vAlign w:val="center"/>
          </w:tcPr>
          <w:p>
            <w:pPr>
              <w:jc w:val="center"/>
              <w:rPr>
                <w:rFonts w:ascii="宋体" w:hAnsi="宋体" w:cs="宋体"/>
              </w:rPr>
            </w:pPr>
          </w:p>
        </w:tc>
        <w:tc>
          <w:tcPr>
            <w:tcW w:w="134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rPr>
            </w:pPr>
            <w:r>
              <w:rPr>
                <w:rFonts w:hint="eastAsia" w:ascii="宋体" w:hAnsi="宋体" w:cs="宋体"/>
              </w:rPr>
              <w:t>2</w:t>
            </w:r>
          </w:p>
        </w:tc>
        <w:tc>
          <w:tcPr>
            <w:tcW w:w="1133" w:type="dxa"/>
            <w:vAlign w:val="center"/>
          </w:tcPr>
          <w:p>
            <w:pPr>
              <w:jc w:val="center"/>
              <w:rPr>
                <w:rFonts w:hint="eastAsia" w:ascii="宋体" w:hAnsi="宋体" w:eastAsia="宋体" w:cs="宋体"/>
                <w:lang w:eastAsia="zh-CN"/>
              </w:rPr>
            </w:pPr>
            <w:r>
              <w:rPr>
                <w:rFonts w:hint="eastAsia" w:ascii="宋体" w:hAnsi="宋体" w:cs="宋体"/>
                <w:lang w:eastAsia="zh-CN"/>
              </w:rPr>
              <w:t>应用层服务器</w:t>
            </w:r>
          </w:p>
        </w:tc>
        <w:tc>
          <w:tcPr>
            <w:tcW w:w="709" w:type="dxa"/>
            <w:vAlign w:val="center"/>
          </w:tcPr>
          <w:p>
            <w:pPr>
              <w:jc w:val="both"/>
              <w:rPr>
                <w:rFonts w:hint="default" w:ascii="宋体" w:hAnsi="宋体" w:eastAsia="宋体" w:cs="宋体"/>
                <w:kern w:val="2"/>
                <w:sz w:val="21"/>
                <w:szCs w:val="21"/>
                <w:lang w:val="en-US" w:eastAsia="zh-CN" w:bidi="ar-SA"/>
              </w:rPr>
            </w:pPr>
            <w:r>
              <w:rPr>
                <w:rFonts w:hint="eastAsia" w:ascii="宋体" w:hAnsi="宋体" w:cs="宋体"/>
                <w:lang w:val="en-US" w:eastAsia="zh-CN"/>
              </w:rPr>
              <w:t>联想 惠普戴尔</w:t>
            </w:r>
          </w:p>
        </w:tc>
        <w:tc>
          <w:tcPr>
            <w:tcW w:w="4298"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2U机架式服务器，配置2颗英特尔® 至强® 可扩展处理器Server(银) 4210R 2.4GHz 10C(核) ，最大可支持2颗CPU，配置6条32G 2933MHz RDIMM DDR4 内存，最大支持24个DDR4内存插槽, 配置4*960GB SATA 6Gb Hot Swap SSD 硬盘, 标配支持8个2.5"硬盘背板插槽，最大16个2.5"硬盘背板插槽，配置RAID 730-8i 1GB  PCIe 阵列卡(最大支持8个硬盘)支持RAID0/1/10/5/50，标配4个集成1GbE RJ-45网口(LOM卡)和1个管理网络端口，最大支持6个PCIe 3.0插槽，配置一张10Gb 2-port SFP+ LOM（光口）加模块，配置2个750W白金级热插拔电源模块，最大支持2个，3年7*24 上门服务</w:t>
            </w:r>
            <w:r>
              <w:rPr>
                <w:rFonts w:hint="eastAsia" w:ascii="宋体" w:hAnsi="宋体" w:cs="宋体"/>
                <w:color w:val="000000"/>
                <w:kern w:val="0"/>
                <w:sz w:val="18"/>
                <w:szCs w:val="18"/>
              </w:rPr>
              <w:tab/>
            </w:r>
            <w:r>
              <w:rPr>
                <w:rFonts w:hint="eastAsia" w:ascii="宋体" w:hAnsi="宋体" w:cs="宋体"/>
                <w:color w:val="000000"/>
                <w:kern w:val="0"/>
                <w:sz w:val="18"/>
                <w:szCs w:val="18"/>
              </w:rPr>
              <w:tab/>
            </w:r>
            <w:r>
              <w:rPr>
                <w:rFonts w:hint="eastAsia" w:ascii="宋体" w:hAnsi="宋体" w:cs="宋体"/>
                <w:color w:val="000000"/>
                <w:kern w:val="0"/>
                <w:sz w:val="18"/>
                <w:szCs w:val="18"/>
              </w:rPr>
              <w:tab/>
            </w:r>
          </w:p>
        </w:tc>
        <w:tc>
          <w:tcPr>
            <w:tcW w:w="795" w:type="dxa"/>
            <w:vAlign w:val="center"/>
          </w:tcPr>
          <w:p>
            <w:pPr>
              <w:jc w:val="center"/>
              <w:rPr>
                <w:rFonts w:ascii="宋体" w:hAnsi="宋体" w:cs="宋体"/>
              </w:rPr>
            </w:pPr>
            <w:r>
              <w:rPr>
                <w:rFonts w:hint="eastAsia" w:ascii="宋体" w:hAnsi="宋体" w:cs="宋体"/>
              </w:rPr>
              <w:t>1</w:t>
            </w:r>
          </w:p>
        </w:tc>
        <w:tc>
          <w:tcPr>
            <w:tcW w:w="1065" w:type="dxa"/>
            <w:vAlign w:val="center"/>
          </w:tcPr>
          <w:p>
            <w:pPr>
              <w:jc w:val="center"/>
              <w:rPr>
                <w:rFonts w:ascii="宋体" w:hAnsi="宋体" w:cs="宋体"/>
              </w:rPr>
            </w:pPr>
          </w:p>
        </w:tc>
        <w:tc>
          <w:tcPr>
            <w:tcW w:w="1341"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87" w:type="dxa"/>
            <w:vAlign w:val="center"/>
          </w:tcPr>
          <w:p>
            <w:pPr>
              <w:jc w:val="center"/>
              <w:rPr>
                <w:rFonts w:ascii="宋体" w:hAnsi="宋体" w:cs="宋体"/>
              </w:rPr>
            </w:pPr>
            <w:r>
              <w:rPr>
                <w:rFonts w:hint="eastAsia" w:ascii="宋体" w:hAnsi="宋体" w:cs="宋体"/>
              </w:rPr>
              <w:t>3</w:t>
            </w:r>
          </w:p>
        </w:tc>
        <w:tc>
          <w:tcPr>
            <w:tcW w:w="1133" w:type="dxa"/>
            <w:vAlign w:val="center"/>
          </w:tcPr>
          <w:p>
            <w:pPr>
              <w:jc w:val="center"/>
              <w:rPr>
                <w:rFonts w:hint="eastAsia" w:ascii="宋体" w:hAnsi="宋体" w:eastAsia="宋体" w:cs="宋体"/>
                <w:lang w:eastAsia="zh-CN"/>
              </w:rPr>
            </w:pPr>
            <w:r>
              <w:rPr>
                <w:rFonts w:hint="eastAsia" w:ascii="宋体" w:hAnsi="宋体" w:cs="宋体"/>
                <w:lang w:eastAsia="zh-CN"/>
              </w:rPr>
              <w:t>交换机</w:t>
            </w:r>
          </w:p>
        </w:tc>
        <w:tc>
          <w:tcPr>
            <w:tcW w:w="709" w:type="dxa"/>
            <w:vAlign w:val="center"/>
          </w:tcPr>
          <w:p>
            <w:pPr>
              <w:jc w:val="center"/>
              <w:rPr>
                <w:rFonts w:hint="eastAsia" w:ascii="宋体" w:hAnsi="宋体" w:eastAsia="宋体" w:cs="宋体"/>
                <w:lang w:eastAsia="zh-CN"/>
              </w:rPr>
            </w:pPr>
            <w:r>
              <w:rPr>
                <w:rFonts w:hint="eastAsia" w:ascii="宋体" w:hAnsi="宋体" w:cs="宋体"/>
                <w:lang w:eastAsia="zh-CN"/>
              </w:rPr>
              <w:t>华为中兴华三</w:t>
            </w:r>
          </w:p>
        </w:tc>
        <w:tc>
          <w:tcPr>
            <w:tcW w:w="4298"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 48个GE RJ45端口，1个扩展槽，两个风扇模块，两个电源模块，扩展槽位：4个GE RJ45端口、4个GE SFP端口、4个10GE SFP+端口可选、加万兆模块</w:t>
            </w:r>
            <w:r>
              <w:rPr>
                <w:rFonts w:hint="eastAsia" w:ascii="宋体" w:hAnsi="宋体" w:cs="宋体"/>
                <w:color w:val="000000"/>
                <w:kern w:val="0"/>
                <w:sz w:val="18"/>
                <w:szCs w:val="18"/>
              </w:rPr>
              <w:tab/>
            </w:r>
            <w:r>
              <w:rPr>
                <w:rFonts w:hint="eastAsia" w:ascii="宋体" w:hAnsi="宋体" w:cs="宋体"/>
                <w:color w:val="000000"/>
                <w:kern w:val="0"/>
                <w:sz w:val="18"/>
                <w:szCs w:val="18"/>
              </w:rPr>
              <w:tab/>
            </w:r>
            <w:r>
              <w:rPr>
                <w:rFonts w:hint="eastAsia" w:ascii="宋体" w:hAnsi="宋体" w:cs="宋体"/>
                <w:color w:val="000000"/>
                <w:kern w:val="0"/>
                <w:sz w:val="18"/>
                <w:szCs w:val="18"/>
              </w:rPr>
              <w:tab/>
            </w:r>
          </w:p>
        </w:tc>
        <w:tc>
          <w:tcPr>
            <w:tcW w:w="795" w:type="dxa"/>
            <w:vAlign w:val="center"/>
          </w:tcPr>
          <w:p>
            <w:pPr>
              <w:jc w:val="center"/>
              <w:rPr>
                <w:rFonts w:ascii="宋体" w:hAnsi="宋体" w:cs="宋体"/>
              </w:rPr>
            </w:pPr>
          </w:p>
        </w:tc>
        <w:tc>
          <w:tcPr>
            <w:tcW w:w="1065" w:type="dxa"/>
            <w:vAlign w:val="center"/>
          </w:tcPr>
          <w:p>
            <w:pPr>
              <w:jc w:val="center"/>
              <w:rPr>
                <w:rFonts w:ascii="宋体" w:hAnsi="宋体" w:cs="宋体"/>
              </w:rPr>
            </w:pPr>
          </w:p>
        </w:tc>
        <w:tc>
          <w:tcPr>
            <w:tcW w:w="1341" w:type="dxa"/>
            <w:vAlign w:val="center"/>
          </w:tcPr>
          <w:p>
            <w:pPr>
              <w:jc w:val="center"/>
              <w:rPr>
                <w:rFonts w:ascii="宋体" w:hAnsi="宋体" w:cs="宋体"/>
              </w:rPr>
            </w:pPr>
          </w:p>
        </w:tc>
      </w:tr>
    </w:tbl>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10"/>
        </w:numPr>
        <w:spacing w:line="360" w:lineRule="auto"/>
        <w:rPr>
          <w:rFonts w:ascii="宋体" w:hAnsi="宋体" w:cs="宋体"/>
        </w:rPr>
      </w:pPr>
      <w:r>
        <w:rPr>
          <w:rFonts w:hint="eastAsia" w:ascii="宋体" w:hAnsi="宋体" w:cs="宋体"/>
        </w:rPr>
        <w:t>投标承诺书；</w:t>
      </w:r>
    </w:p>
    <w:p>
      <w:pPr>
        <w:numPr>
          <w:ilvl w:val="0"/>
          <w:numId w:val="10"/>
        </w:numPr>
        <w:spacing w:line="360" w:lineRule="auto"/>
        <w:rPr>
          <w:rFonts w:ascii="宋体" w:hAnsi="宋体" w:cs="宋体"/>
        </w:rPr>
      </w:pPr>
      <w:r>
        <w:rPr>
          <w:rFonts w:hint="eastAsia" w:ascii="宋体" w:hAnsi="宋体" w:cs="宋体"/>
        </w:rPr>
        <w:t>商务技术条款偏离表；</w:t>
      </w:r>
    </w:p>
    <w:p>
      <w:pPr>
        <w:numPr>
          <w:ilvl w:val="0"/>
          <w:numId w:val="10"/>
        </w:numPr>
        <w:spacing w:line="360" w:lineRule="auto"/>
        <w:rPr>
          <w:rFonts w:ascii="宋体" w:hAnsi="宋体" w:cs="宋体"/>
        </w:rPr>
      </w:pPr>
      <w:r>
        <w:rPr>
          <w:rFonts w:hint="eastAsia" w:ascii="宋体" w:hAnsi="宋体" w:cs="宋体"/>
        </w:rPr>
        <w:t>报价总表及报价明细表；</w:t>
      </w:r>
    </w:p>
    <w:p>
      <w:pPr>
        <w:numPr>
          <w:ilvl w:val="0"/>
          <w:numId w:val="10"/>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10"/>
        </w:numPr>
        <w:spacing w:line="360" w:lineRule="auto"/>
        <w:rPr>
          <w:rFonts w:ascii="宋体" w:hAnsi="宋体" w:cs="宋体"/>
        </w:rPr>
      </w:pPr>
      <w:r>
        <w:rPr>
          <w:rFonts w:hint="eastAsia" w:ascii="宋体" w:hAnsi="宋体" w:cs="宋体"/>
        </w:rPr>
        <w:t>货物详细设计方案及交货期；</w:t>
      </w:r>
    </w:p>
    <w:p>
      <w:pPr>
        <w:numPr>
          <w:ilvl w:val="0"/>
          <w:numId w:val="10"/>
        </w:numPr>
        <w:spacing w:line="360" w:lineRule="auto"/>
        <w:rPr>
          <w:rFonts w:ascii="宋体" w:hAnsi="宋体" w:cs="宋体"/>
        </w:rPr>
      </w:pPr>
      <w:r>
        <w:rPr>
          <w:rFonts w:hint="eastAsia" w:ascii="宋体" w:hAnsi="宋体" w:cs="宋体"/>
        </w:rPr>
        <w:t>付款方式；</w:t>
      </w:r>
    </w:p>
    <w:p>
      <w:pPr>
        <w:numPr>
          <w:ilvl w:val="0"/>
          <w:numId w:val="10"/>
        </w:numPr>
        <w:spacing w:line="360" w:lineRule="auto"/>
        <w:rPr>
          <w:rFonts w:ascii="宋体" w:hAnsi="宋体" w:cs="宋体"/>
        </w:rPr>
      </w:pPr>
      <w:r>
        <w:rPr>
          <w:rFonts w:hint="eastAsia" w:ascii="宋体" w:hAnsi="宋体" w:cs="宋体"/>
        </w:rPr>
        <w:t>售后服务措施及承诺；</w:t>
      </w:r>
    </w:p>
    <w:p>
      <w:pPr>
        <w:numPr>
          <w:ilvl w:val="0"/>
          <w:numId w:val="10"/>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10"/>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line="400" w:lineRule="atLeast"/>
        <w:rPr>
          <w:rFonts w:ascii="宋体" w:hAnsi="宋体" w:cs="宋体"/>
          <w:sz w:val="22"/>
          <w:szCs w:val="22"/>
        </w:rPr>
      </w:pPr>
      <w:r>
        <w:rPr>
          <w:rFonts w:hint="eastAsia" w:ascii="宋体" w:hAnsi="宋体" w:cs="宋体"/>
          <w:sz w:val="22"/>
          <w:szCs w:val="22"/>
        </w:rPr>
        <w:t>合同编号：</w:t>
      </w:r>
    </w:p>
    <w:p>
      <w:pPr>
        <w:spacing w:line="400" w:lineRule="atLeast"/>
        <w:rPr>
          <w:rFonts w:ascii="宋体" w:hAnsi="宋体" w:cs="宋体"/>
          <w:sz w:val="22"/>
          <w:szCs w:val="22"/>
        </w:rPr>
      </w:pPr>
      <w:r>
        <w:rPr>
          <w:rFonts w:hint="eastAsia" w:ascii="宋体" w:hAnsi="宋体" w:cs="宋体"/>
          <w:sz w:val="22"/>
          <w:szCs w:val="22"/>
        </w:rPr>
        <w:t>甲方：乙方：</w:t>
      </w:r>
    </w:p>
    <w:p>
      <w:pPr>
        <w:spacing w:line="400" w:lineRule="atLeast"/>
        <w:rPr>
          <w:rFonts w:ascii="宋体" w:hAnsi="宋体" w:cs="宋体"/>
          <w:sz w:val="22"/>
          <w:szCs w:val="22"/>
        </w:rPr>
      </w:pPr>
      <w:r>
        <w:rPr>
          <w:rFonts w:hint="eastAsia" w:ascii="宋体" w:hAnsi="宋体" w:cs="宋体"/>
          <w:sz w:val="22"/>
          <w:szCs w:val="22"/>
        </w:rPr>
        <w:t>地址：地址：</w:t>
      </w:r>
    </w:p>
    <w:p>
      <w:pPr>
        <w:spacing w:line="400" w:lineRule="atLeast"/>
        <w:rPr>
          <w:rFonts w:ascii="宋体" w:hAnsi="宋体" w:cs="宋体"/>
          <w:sz w:val="22"/>
          <w:szCs w:val="22"/>
        </w:rPr>
      </w:pPr>
      <w:r>
        <w:rPr>
          <w:rFonts w:hint="eastAsia" w:ascii="宋体" w:hAnsi="宋体" w:cs="宋体"/>
          <w:sz w:val="22"/>
          <w:szCs w:val="22"/>
        </w:rPr>
        <w:t>电话：电话：</w:t>
      </w:r>
    </w:p>
    <w:p>
      <w:pPr>
        <w:spacing w:line="400" w:lineRule="atLeast"/>
        <w:rPr>
          <w:rFonts w:ascii="宋体" w:hAnsi="宋体" w:cs="宋体"/>
          <w:sz w:val="22"/>
          <w:szCs w:val="22"/>
        </w:rPr>
      </w:pPr>
      <w:r>
        <w:rPr>
          <w:rFonts w:hint="eastAsia" w:ascii="宋体" w:hAnsi="宋体" w:cs="宋体"/>
          <w:sz w:val="22"/>
          <w:szCs w:val="22"/>
        </w:rPr>
        <w:t>传真：传真：</w:t>
      </w:r>
    </w:p>
    <w:p>
      <w:pPr>
        <w:spacing w:line="400" w:lineRule="atLeast"/>
        <w:rPr>
          <w:rFonts w:ascii="宋体" w:hAnsi="宋体" w:cs="宋体"/>
          <w:sz w:val="22"/>
          <w:szCs w:val="22"/>
        </w:rPr>
      </w:pPr>
      <w:r>
        <w:rPr>
          <w:rFonts w:hint="eastAsia" w:ascii="宋体" w:hAnsi="宋体" w:cs="宋体"/>
          <w:sz w:val="22"/>
          <w:szCs w:val="22"/>
        </w:rPr>
        <w:t>邮编：　　　　　　　　　　　邮编：</w:t>
      </w:r>
    </w:p>
    <w:p>
      <w:pPr>
        <w:spacing w:line="400" w:lineRule="atLeast"/>
        <w:rPr>
          <w:rFonts w:ascii="宋体" w:hAnsi="宋体" w:cs="宋体"/>
          <w:sz w:val="22"/>
          <w:szCs w:val="22"/>
        </w:rPr>
      </w:pPr>
      <w:r>
        <w:rPr>
          <w:rFonts w:hint="eastAsia" w:ascii="宋体" w:hAnsi="宋体" w:cs="宋体"/>
          <w:sz w:val="22"/>
          <w:szCs w:val="22"/>
        </w:rPr>
        <w:t>甲方：</w:t>
      </w:r>
    </w:p>
    <w:p>
      <w:pPr>
        <w:spacing w:line="400" w:lineRule="atLeast"/>
        <w:rPr>
          <w:rFonts w:ascii="宋体" w:hAnsi="宋体" w:cs="宋体"/>
          <w:sz w:val="22"/>
          <w:szCs w:val="22"/>
        </w:rPr>
      </w:pPr>
      <w:r>
        <w:rPr>
          <w:rFonts w:hint="eastAsia" w:ascii="宋体" w:hAnsi="宋体" w:cs="宋体"/>
          <w:sz w:val="22"/>
          <w:szCs w:val="22"/>
        </w:rPr>
        <w:t>乙方：</w:t>
      </w:r>
    </w:p>
    <w:p>
      <w:pPr>
        <w:spacing w:line="400" w:lineRule="atLeast"/>
        <w:ind w:firstLine="440" w:firstLineChars="200"/>
        <w:rPr>
          <w:rFonts w:ascii="宋体" w:hAnsi="宋体" w:cs="宋体"/>
          <w:sz w:val="22"/>
          <w:szCs w:val="22"/>
        </w:rPr>
      </w:pPr>
      <w:r>
        <w:rPr>
          <w:rFonts w:hint="eastAsia" w:ascii="宋体" w:hAnsi="宋体" w:cs="宋体"/>
          <w:sz w:val="22"/>
          <w:szCs w:val="22"/>
        </w:rPr>
        <w:t>根据《中华人民共和国合同法》及（采购编号：号）的招标文件和中标通知书的要求，甲方向乙方订购下列设备，经双方协商一致，签订本合同，共同遵守如下条款：</w:t>
      </w:r>
    </w:p>
    <w:p>
      <w:pPr>
        <w:spacing w:line="400" w:lineRule="atLeast"/>
        <w:rPr>
          <w:rFonts w:ascii="宋体" w:hAnsi="宋体" w:cs="宋体"/>
          <w:b/>
          <w:sz w:val="22"/>
          <w:szCs w:val="22"/>
        </w:rPr>
      </w:pPr>
      <w:r>
        <w:rPr>
          <w:rFonts w:hint="eastAsia" w:ascii="宋体" w:hAnsi="宋体" w:cs="宋体"/>
          <w:b/>
          <w:sz w:val="22"/>
          <w:szCs w:val="22"/>
        </w:rPr>
        <w:t>一、合同项目</w:t>
      </w:r>
    </w:p>
    <w:p>
      <w:pPr>
        <w:spacing w:line="400" w:lineRule="atLeast"/>
        <w:ind w:firstLine="330" w:firstLineChars="150"/>
        <w:rPr>
          <w:rFonts w:ascii="宋体" w:hAnsi="宋体" w:cs="宋体"/>
          <w:sz w:val="22"/>
          <w:szCs w:val="22"/>
        </w:rPr>
      </w:pPr>
      <w:r>
        <w:rPr>
          <w:rFonts w:hint="eastAsia" w:ascii="宋体" w:hAnsi="宋体" w:cs="宋体"/>
          <w:sz w:val="22"/>
          <w:szCs w:val="22"/>
        </w:rPr>
        <w:t>1、乙方在投标书所列的设备的供应、安装、调试责任；</w:t>
      </w:r>
    </w:p>
    <w:p>
      <w:pPr>
        <w:spacing w:line="400" w:lineRule="atLeast"/>
        <w:ind w:firstLine="330" w:firstLineChars="150"/>
        <w:rPr>
          <w:rFonts w:ascii="宋体" w:hAnsi="宋体" w:cs="宋体"/>
          <w:sz w:val="22"/>
          <w:szCs w:val="22"/>
        </w:rPr>
      </w:pPr>
      <w:r>
        <w:rPr>
          <w:rFonts w:hint="eastAsia" w:ascii="宋体" w:hAnsi="宋体" w:cs="宋体"/>
          <w:sz w:val="22"/>
          <w:szCs w:val="22"/>
        </w:rPr>
        <w:t>2、乙方完成在投标书中所列的设备、服务的全部承诺；</w:t>
      </w:r>
    </w:p>
    <w:p>
      <w:pPr>
        <w:spacing w:line="400" w:lineRule="atLeast"/>
        <w:ind w:firstLine="330" w:firstLineChars="150"/>
        <w:rPr>
          <w:rFonts w:ascii="宋体" w:hAnsi="宋体" w:cs="宋体"/>
          <w:sz w:val="22"/>
          <w:szCs w:val="22"/>
        </w:rPr>
      </w:pPr>
      <w:r>
        <w:rPr>
          <w:rFonts w:hint="eastAsia" w:ascii="宋体" w:hAnsi="宋体" w:cs="宋体"/>
          <w:sz w:val="22"/>
          <w:szCs w:val="22"/>
        </w:rPr>
        <w:t>3、乙方在投标书中承诺的维护、保养服务。</w:t>
      </w:r>
    </w:p>
    <w:p>
      <w:pPr>
        <w:spacing w:line="400" w:lineRule="atLeast"/>
        <w:rPr>
          <w:rFonts w:ascii="宋体" w:hAnsi="宋体" w:cs="宋体"/>
          <w:b/>
          <w:sz w:val="22"/>
          <w:szCs w:val="22"/>
        </w:rPr>
      </w:pPr>
      <w:bookmarkStart w:id="1" w:name="_Toc86481557"/>
      <w:r>
        <w:rPr>
          <w:rFonts w:hint="eastAsia" w:ascii="宋体" w:hAnsi="宋体" w:cs="宋体"/>
          <w:b/>
          <w:sz w:val="22"/>
          <w:szCs w:val="22"/>
        </w:rPr>
        <w:t>二、货物名称、品牌、型号、规格、制造商、数量及交货时间</w:t>
      </w:r>
      <w:bookmarkEnd w:id="1"/>
      <w:r>
        <w:rPr>
          <w:rFonts w:hint="eastAsia" w:ascii="宋体" w:hAnsi="宋体" w:cs="宋体"/>
          <w:b/>
          <w:sz w:val="22"/>
          <w:szCs w:val="22"/>
        </w:rPr>
        <w:t xml:space="preserve"> (可在附件中体现) </w:t>
      </w:r>
    </w:p>
    <w:tbl>
      <w:tblPr>
        <w:tblStyle w:val="2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82"/>
        <w:gridCol w:w="1382"/>
        <w:gridCol w:w="1039"/>
        <w:gridCol w:w="868"/>
        <w:gridCol w:w="697"/>
        <w:gridCol w:w="697"/>
        <w:gridCol w:w="697"/>
        <w:gridCol w:w="103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r>
              <w:rPr>
                <w:rFonts w:hint="eastAsia" w:ascii="宋体" w:hAnsi="宋体" w:cs="宋体"/>
                <w:sz w:val="22"/>
                <w:szCs w:val="22"/>
              </w:rPr>
              <w:t>序号</w:t>
            </w:r>
          </w:p>
        </w:tc>
        <w:tc>
          <w:tcPr>
            <w:tcW w:w="1382" w:type="dxa"/>
          </w:tcPr>
          <w:p>
            <w:pPr>
              <w:spacing w:line="400" w:lineRule="atLeast"/>
              <w:rPr>
                <w:rFonts w:ascii="宋体" w:hAnsi="宋体" w:cs="宋体"/>
                <w:sz w:val="22"/>
              </w:rPr>
            </w:pPr>
            <w:r>
              <w:rPr>
                <w:rFonts w:hint="eastAsia" w:ascii="宋体" w:hAnsi="宋体" w:cs="宋体"/>
                <w:sz w:val="22"/>
                <w:szCs w:val="22"/>
              </w:rPr>
              <w:t>货物名称</w:t>
            </w:r>
          </w:p>
        </w:tc>
        <w:tc>
          <w:tcPr>
            <w:tcW w:w="1382" w:type="dxa"/>
          </w:tcPr>
          <w:p>
            <w:pPr>
              <w:spacing w:line="400" w:lineRule="atLeast"/>
              <w:rPr>
                <w:rFonts w:ascii="宋体" w:hAnsi="宋体" w:cs="宋体"/>
                <w:sz w:val="22"/>
              </w:rPr>
            </w:pPr>
            <w:r>
              <w:rPr>
                <w:rFonts w:hint="eastAsia" w:ascii="宋体" w:hAnsi="宋体" w:cs="宋体"/>
                <w:sz w:val="22"/>
                <w:szCs w:val="22"/>
              </w:rPr>
              <w:t>型号规格</w:t>
            </w:r>
          </w:p>
        </w:tc>
        <w:tc>
          <w:tcPr>
            <w:tcW w:w="1039" w:type="dxa"/>
          </w:tcPr>
          <w:p>
            <w:pPr>
              <w:spacing w:line="400" w:lineRule="atLeast"/>
              <w:rPr>
                <w:rFonts w:ascii="宋体" w:hAnsi="宋体" w:cs="宋体"/>
                <w:sz w:val="22"/>
              </w:rPr>
            </w:pPr>
            <w:r>
              <w:rPr>
                <w:rFonts w:hint="eastAsia" w:ascii="宋体" w:hAnsi="宋体" w:cs="宋体"/>
                <w:sz w:val="22"/>
                <w:szCs w:val="22"/>
              </w:rPr>
              <w:t>制造商</w:t>
            </w:r>
          </w:p>
        </w:tc>
        <w:tc>
          <w:tcPr>
            <w:tcW w:w="868" w:type="dxa"/>
          </w:tcPr>
          <w:p>
            <w:pPr>
              <w:spacing w:line="400" w:lineRule="atLeast"/>
              <w:rPr>
                <w:rFonts w:ascii="宋体" w:hAnsi="宋体" w:cs="宋体"/>
                <w:sz w:val="22"/>
              </w:rPr>
            </w:pPr>
            <w:r>
              <w:rPr>
                <w:rFonts w:hint="eastAsia" w:ascii="宋体" w:hAnsi="宋体" w:cs="宋体"/>
                <w:sz w:val="22"/>
                <w:szCs w:val="22"/>
              </w:rPr>
              <w:t>单位</w:t>
            </w:r>
          </w:p>
        </w:tc>
        <w:tc>
          <w:tcPr>
            <w:tcW w:w="697" w:type="dxa"/>
          </w:tcPr>
          <w:p>
            <w:pPr>
              <w:spacing w:line="400" w:lineRule="atLeast"/>
              <w:rPr>
                <w:rFonts w:ascii="宋体" w:hAnsi="宋体" w:cs="宋体"/>
                <w:sz w:val="22"/>
              </w:rPr>
            </w:pPr>
            <w:r>
              <w:rPr>
                <w:rFonts w:hint="eastAsia" w:ascii="宋体" w:hAnsi="宋体" w:cs="宋体"/>
                <w:sz w:val="22"/>
                <w:szCs w:val="22"/>
              </w:rPr>
              <w:t>数量</w:t>
            </w:r>
          </w:p>
        </w:tc>
        <w:tc>
          <w:tcPr>
            <w:tcW w:w="697" w:type="dxa"/>
          </w:tcPr>
          <w:p>
            <w:pPr>
              <w:spacing w:line="400" w:lineRule="atLeast"/>
              <w:rPr>
                <w:rFonts w:ascii="宋体" w:hAnsi="宋体" w:cs="宋体"/>
                <w:sz w:val="22"/>
              </w:rPr>
            </w:pPr>
            <w:r>
              <w:rPr>
                <w:rFonts w:hint="eastAsia" w:ascii="宋体" w:hAnsi="宋体" w:cs="宋体"/>
                <w:sz w:val="22"/>
                <w:szCs w:val="22"/>
              </w:rPr>
              <w:t>单价</w:t>
            </w:r>
          </w:p>
        </w:tc>
        <w:tc>
          <w:tcPr>
            <w:tcW w:w="697" w:type="dxa"/>
          </w:tcPr>
          <w:p>
            <w:pPr>
              <w:spacing w:line="400" w:lineRule="atLeast"/>
              <w:rPr>
                <w:rFonts w:ascii="宋体" w:hAnsi="宋体" w:cs="宋体"/>
                <w:sz w:val="22"/>
              </w:rPr>
            </w:pPr>
            <w:r>
              <w:rPr>
                <w:rFonts w:hint="eastAsia" w:ascii="宋体" w:hAnsi="宋体" w:cs="宋体"/>
                <w:sz w:val="22"/>
                <w:szCs w:val="22"/>
              </w:rPr>
              <w:t>金额</w:t>
            </w:r>
          </w:p>
        </w:tc>
        <w:tc>
          <w:tcPr>
            <w:tcW w:w="1039" w:type="dxa"/>
          </w:tcPr>
          <w:p>
            <w:pPr>
              <w:spacing w:line="400" w:lineRule="atLeast"/>
              <w:rPr>
                <w:rFonts w:ascii="宋体" w:hAnsi="宋体" w:cs="宋体"/>
                <w:sz w:val="22"/>
              </w:rPr>
            </w:pPr>
            <w:r>
              <w:rPr>
                <w:rFonts w:hint="eastAsia" w:ascii="宋体" w:hAnsi="宋体" w:cs="宋体"/>
                <w:sz w:val="22"/>
                <w:szCs w:val="22"/>
              </w:rPr>
              <w:t>交货期</w:t>
            </w:r>
          </w:p>
        </w:tc>
        <w:tc>
          <w:tcPr>
            <w:tcW w:w="869" w:type="dxa"/>
          </w:tcPr>
          <w:p>
            <w:pPr>
              <w:spacing w:line="400" w:lineRule="atLeast"/>
              <w:rPr>
                <w:rFonts w:ascii="宋体" w:hAnsi="宋体" w:cs="宋体"/>
                <w:sz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p>
        </w:tc>
        <w:tc>
          <w:tcPr>
            <w:tcW w:w="1382" w:type="dxa"/>
          </w:tcPr>
          <w:p>
            <w:pPr>
              <w:spacing w:line="400" w:lineRule="atLeast"/>
              <w:rPr>
                <w:rFonts w:ascii="宋体" w:hAnsi="宋体" w:cs="宋体"/>
                <w:sz w:val="22"/>
              </w:rPr>
            </w:pPr>
          </w:p>
        </w:tc>
        <w:tc>
          <w:tcPr>
            <w:tcW w:w="1382"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8"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9" w:type="dxa"/>
          </w:tcPr>
          <w:p>
            <w:pPr>
              <w:spacing w:line="400" w:lineRule="atLeast"/>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p>
        </w:tc>
        <w:tc>
          <w:tcPr>
            <w:tcW w:w="6065" w:type="dxa"/>
            <w:gridSpan w:val="6"/>
          </w:tcPr>
          <w:p>
            <w:pPr>
              <w:spacing w:line="400" w:lineRule="atLeast"/>
              <w:rPr>
                <w:rFonts w:ascii="宋体" w:hAnsi="宋体" w:cs="宋体"/>
                <w:sz w:val="22"/>
              </w:rPr>
            </w:pPr>
            <w:r>
              <w:rPr>
                <w:rFonts w:hint="eastAsia" w:ascii="宋体" w:hAnsi="宋体" w:cs="宋体"/>
                <w:sz w:val="22"/>
                <w:szCs w:val="22"/>
              </w:rPr>
              <w:t>金额合计</w:t>
            </w:r>
          </w:p>
        </w:tc>
        <w:tc>
          <w:tcPr>
            <w:tcW w:w="697"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9" w:type="dxa"/>
          </w:tcPr>
          <w:p>
            <w:pPr>
              <w:spacing w:line="400" w:lineRule="atLeast"/>
              <w:rPr>
                <w:rFonts w:ascii="宋体" w:hAnsi="宋体" w:cs="宋体"/>
                <w:sz w:val="22"/>
              </w:rPr>
            </w:pPr>
          </w:p>
        </w:tc>
      </w:tr>
    </w:tbl>
    <w:p>
      <w:pPr>
        <w:spacing w:line="400" w:lineRule="atLeast"/>
        <w:rPr>
          <w:rFonts w:ascii="宋体" w:hAnsi="宋体" w:cs="宋体"/>
          <w:b/>
          <w:sz w:val="22"/>
          <w:szCs w:val="22"/>
        </w:rPr>
      </w:pPr>
      <w:bookmarkStart w:id="2" w:name="_Toc86481558"/>
      <w:r>
        <w:rPr>
          <w:rFonts w:hint="eastAsia" w:ascii="宋体" w:hAnsi="宋体" w:cs="宋体"/>
          <w:b/>
          <w:sz w:val="22"/>
          <w:szCs w:val="22"/>
        </w:rPr>
        <w:t>三、价格</w:t>
      </w:r>
      <w:bookmarkEnd w:id="2"/>
    </w:p>
    <w:p>
      <w:pPr>
        <w:spacing w:line="400" w:lineRule="atLeast"/>
        <w:ind w:firstLine="330" w:firstLineChars="150"/>
        <w:rPr>
          <w:rFonts w:ascii="宋体" w:hAnsi="宋体" w:cs="宋体"/>
          <w:sz w:val="22"/>
          <w:szCs w:val="22"/>
        </w:rPr>
      </w:pPr>
      <w:r>
        <w:rPr>
          <w:rFonts w:hint="eastAsia" w:ascii="宋体" w:hAnsi="宋体" w:cs="宋体"/>
          <w:sz w:val="22"/>
          <w:szCs w:val="22"/>
        </w:rPr>
        <w:t>1、合同总价：</w:t>
      </w:r>
    </w:p>
    <w:p>
      <w:pPr>
        <w:spacing w:line="400" w:lineRule="atLeast"/>
        <w:ind w:firstLine="440" w:firstLineChars="200"/>
        <w:rPr>
          <w:rFonts w:ascii="宋体" w:hAnsi="宋体" w:cs="宋体"/>
          <w:sz w:val="22"/>
          <w:szCs w:val="22"/>
        </w:rPr>
      </w:pPr>
      <w:r>
        <w:rPr>
          <w:rFonts w:hint="eastAsia" w:ascii="宋体" w:hAnsi="宋体" w:cs="宋体"/>
          <w:sz w:val="22"/>
          <w:szCs w:val="22"/>
        </w:rPr>
        <w:t>（人民币）大写出（¥）。</w:t>
      </w:r>
    </w:p>
    <w:p>
      <w:pPr>
        <w:spacing w:line="400" w:lineRule="atLeast"/>
        <w:ind w:firstLine="440" w:firstLineChars="200"/>
        <w:rPr>
          <w:rFonts w:ascii="宋体" w:hAnsi="宋体" w:cs="宋体"/>
          <w:sz w:val="22"/>
          <w:szCs w:val="22"/>
        </w:rPr>
      </w:pPr>
      <w:r>
        <w:rPr>
          <w:rFonts w:hint="eastAsia" w:ascii="宋体" w:hAnsi="宋体" w:cs="宋体"/>
          <w:sz w:val="22"/>
          <w:szCs w:val="22"/>
        </w:rPr>
        <w:t>其中：货物总价：</w:t>
      </w:r>
    </w:p>
    <w:p>
      <w:pPr>
        <w:spacing w:line="400" w:lineRule="atLeast"/>
        <w:rPr>
          <w:rFonts w:ascii="宋体" w:hAnsi="宋体" w:cs="宋体"/>
          <w:sz w:val="22"/>
          <w:szCs w:val="22"/>
        </w:rPr>
      </w:pPr>
      <w:r>
        <w:rPr>
          <w:rFonts w:hint="eastAsia" w:ascii="宋体" w:hAnsi="宋体" w:cs="宋体"/>
          <w:sz w:val="22"/>
          <w:szCs w:val="22"/>
        </w:rPr>
        <w:t>（人民币）大写出（¥）。</w:t>
      </w:r>
    </w:p>
    <w:p>
      <w:pPr>
        <w:spacing w:line="400" w:lineRule="atLeast"/>
        <w:ind w:firstLine="330" w:firstLineChars="150"/>
        <w:rPr>
          <w:rFonts w:ascii="宋体" w:hAnsi="宋体" w:cs="宋体"/>
          <w:sz w:val="22"/>
          <w:szCs w:val="22"/>
        </w:rPr>
      </w:pPr>
      <w:r>
        <w:rPr>
          <w:rFonts w:hint="eastAsia" w:ascii="宋体" w:hAnsi="宋体" w:cs="宋体"/>
          <w:sz w:val="22"/>
          <w:szCs w:val="22"/>
        </w:rPr>
        <w:t>2、总价包括了设备及所需附件、包装、运费、安装调试、税费、资料、质保期内等的全部费用。</w:t>
      </w:r>
    </w:p>
    <w:p>
      <w:pPr>
        <w:spacing w:line="400" w:lineRule="atLeast"/>
        <w:ind w:firstLine="330" w:firstLineChars="150"/>
        <w:rPr>
          <w:rFonts w:ascii="宋体" w:hAnsi="宋体" w:cs="宋体"/>
          <w:sz w:val="22"/>
          <w:szCs w:val="22"/>
        </w:rPr>
      </w:pPr>
      <w:r>
        <w:rPr>
          <w:rFonts w:hint="eastAsia" w:ascii="宋体" w:hAnsi="宋体" w:cs="宋体"/>
          <w:sz w:val="22"/>
          <w:szCs w:val="22"/>
        </w:rPr>
        <w:t>3、本合同价为固定不变价。</w:t>
      </w:r>
    </w:p>
    <w:p>
      <w:pPr>
        <w:spacing w:line="400" w:lineRule="atLeast"/>
        <w:rPr>
          <w:rFonts w:ascii="宋体" w:hAnsi="宋体" w:cs="宋体"/>
          <w:b/>
          <w:sz w:val="22"/>
          <w:szCs w:val="22"/>
        </w:rPr>
      </w:pPr>
      <w:bookmarkStart w:id="3" w:name="_Toc86481559"/>
      <w:r>
        <w:rPr>
          <w:rFonts w:hint="eastAsia" w:ascii="宋体" w:hAnsi="宋体" w:cs="宋体"/>
          <w:b/>
          <w:sz w:val="22"/>
          <w:szCs w:val="22"/>
        </w:rPr>
        <w:t>四、货物产地及标准</w:t>
      </w:r>
      <w:bookmarkEnd w:id="3"/>
    </w:p>
    <w:p>
      <w:pPr>
        <w:spacing w:line="400" w:lineRule="atLeast"/>
        <w:ind w:firstLine="330" w:firstLineChars="150"/>
        <w:rPr>
          <w:rFonts w:ascii="宋体" w:hAnsi="宋体" w:cs="宋体"/>
          <w:sz w:val="22"/>
          <w:szCs w:val="22"/>
        </w:rPr>
      </w:pPr>
      <w:r>
        <w:rPr>
          <w:rFonts w:hint="eastAsia" w:ascii="宋体" w:hAnsi="宋体" w:cs="宋体"/>
          <w:sz w:val="22"/>
          <w:szCs w:val="22"/>
        </w:rPr>
        <w:t>1、货物为（填写制造商名称）全新的（原装）产品（含零部件、配件、随机工具等），表面无划伤、无碰撞。</w:t>
      </w:r>
    </w:p>
    <w:p>
      <w:pPr>
        <w:spacing w:line="400" w:lineRule="atLeast"/>
        <w:ind w:firstLine="330" w:firstLineChars="150"/>
        <w:rPr>
          <w:rFonts w:ascii="宋体" w:hAnsi="宋体" w:cs="宋体"/>
          <w:sz w:val="22"/>
          <w:szCs w:val="22"/>
        </w:rPr>
      </w:pPr>
      <w:r>
        <w:rPr>
          <w:rFonts w:hint="eastAsia" w:ascii="宋体" w:hAnsi="宋体" w:cs="宋体"/>
          <w:sz w:val="22"/>
          <w:szCs w:val="22"/>
        </w:rPr>
        <w:t>2、标准</w:t>
      </w:r>
    </w:p>
    <w:p>
      <w:pPr>
        <w:spacing w:line="400" w:lineRule="atLeast"/>
        <w:ind w:firstLine="330" w:firstLineChars="150"/>
        <w:rPr>
          <w:rFonts w:ascii="宋体" w:hAnsi="宋体" w:cs="宋体"/>
          <w:sz w:val="22"/>
          <w:szCs w:val="22"/>
        </w:rPr>
      </w:pPr>
      <w:r>
        <w:rPr>
          <w:rFonts w:hint="eastAsia" w:ascii="宋体" w:hAnsi="宋体" w:cs="宋体"/>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spacing w:line="400" w:lineRule="atLeast"/>
        <w:ind w:firstLine="330" w:firstLineChars="150"/>
        <w:rPr>
          <w:rFonts w:ascii="宋体" w:hAnsi="宋体" w:cs="宋体"/>
          <w:sz w:val="22"/>
          <w:szCs w:val="22"/>
        </w:rPr>
      </w:pPr>
      <w:r>
        <w:rPr>
          <w:rFonts w:hint="eastAsia" w:ascii="宋体" w:hAnsi="宋体" w:cs="宋体"/>
          <w:sz w:val="22"/>
          <w:szCs w:val="22"/>
        </w:rPr>
        <w:t>3、进口产品必须具备原产地证明和商检局的检验证明及合法进货渠道证明。</w:t>
      </w:r>
    </w:p>
    <w:p>
      <w:pPr>
        <w:spacing w:line="400" w:lineRule="atLeast"/>
        <w:ind w:firstLine="330" w:firstLineChars="150"/>
        <w:rPr>
          <w:rFonts w:ascii="宋体" w:hAnsi="宋体" w:cs="宋体"/>
          <w:sz w:val="22"/>
          <w:szCs w:val="22"/>
        </w:rPr>
      </w:pPr>
      <w:r>
        <w:rPr>
          <w:rFonts w:hint="eastAsia" w:ascii="宋体" w:hAnsi="宋体" w:cs="宋体"/>
          <w:sz w:val="22"/>
          <w:szCs w:val="22"/>
        </w:rPr>
        <w:t>4、国内产品或合资厂的产品必须具备出厂合格证。</w:t>
      </w:r>
    </w:p>
    <w:p>
      <w:pPr>
        <w:spacing w:line="400" w:lineRule="atLeast"/>
        <w:ind w:firstLine="330" w:firstLineChars="150"/>
        <w:rPr>
          <w:rFonts w:ascii="宋体" w:hAnsi="宋体" w:cs="宋体"/>
          <w:sz w:val="22"/>
          <w:szCs w:val="22"/>
        </w:rPr>
      </w:pPr>
      <w:r>
        <w:rPr>
          <w:rFonts w:hint="eastAsia" w:ascii="宋体" w:hAnsi="宋体" w:cs="宋体"/>
          <w:sz w:val="22"/>
          <w:szCs w:val="22"/>
        </w:rPr>
        <w:t>5、乙方应将所供物品的原厂售后服务承诺书或证明、用户手册、保修手册、有关资料及配件、随机工具等交付给甲方。</w:t>
      </w:r>
    </w:p>
    <w:p>
      <w:pPr>
        <w:spacing w:line="400" w:lineRule="atLeast"/>
        <w:rPr>
          <w:rFonts w:ascii="宋体" w:hAnsi="宋体" w:cs="宋体"/>
          <w:b/>
          <w:sz w:val="22"/>
          <w:szCs w:val="22"/>
        </w:rPr>
      </w:pPr>
      <w:bookmarkStart w:id="4" w:name="_Toc86481560"/>
      <w:r>
        <w:rPr>
          <w:rFonts w:hint="eastAsia" w:ascii="宋体" w:hAnsi="宋体" w:cs="宋体"/>
          <w:b/>
          <w:sz w:val="22"/>
          <w:szCs w:val="22"/>
        </w:rPr>
        <w:t>五、交货</w:t>
      </w:r>
      <w:bookmarkEnd w:id="4"/>
    </w:p>
    <w:p>
      <w:pPr>
        <w:spacing w:line="400" w:lineRule="atLeast"/>
        <w:ind w:firstLine="330" w:firstLineChars="150"/>
        <w:rPr>
          <w:rFonts w:ascii="宋体" w:hAnsi="宋体" w:cs="宋体"/>
          <w:sz w:val="22"/>
          <w:szCs w:val="22"/>
        </w:rPr>
      </w:pPr>
      <w:r>
        <w:rPr>
          <w:rFonts w:hint="eastAsia" w:ascii="宋体" w:hAnsi="宋体" w:cs="宋体"/>
          <w:sz w:val="22"/>
          <w:szCs w:val="22"/>
        </w:rPr>
        <w:t>1、合同签订后20天内交货，并负责设备的安装调试并交付使用。</w:t>
      </w:r>
    </w:p>
    <w:p>
      <w:pPr>
        <w:spacing w:line="400" w:lineRule="atLeast"/>
        <w:ind w:firstLine="330" w:firstLineChars="150"/>
        <w:rPr>
          <w:rFonts w:ascii="宋体" w:hAnsi="宋体" w:cs="宋体"/>
          <w:sz w:val="22"/>
          <w:szCs w:val="22"/>
        </w:rPr>
      </w:pPr>
      <w:r>
        <w:rPr>
          <w:rFonts w:hint="eastAsia" w:ascii="宋体" w:hAnsi="宋体" w:cs="宋体"/>
          <w:sz w:val="22"/>
          <w:szCs w:val="22"/>
        </w:rPr>
        <w:t>2、交货地点：东莞理工学院城市学院（用户指定地点）</w:t>
      </w:r>
      <w:bookmarkStart w:id="5" w:name="_Toc86481561"/>
    </w:p>
    <w:p>
      <w:pPr>
        <w:spacing w:line="400" w:lineRule="atLeast"/>
        <w:rPr>
          <w:rFonts w:ascii="宋体" w:hAnsi="宋体" w:cs="宋体"/>
          <w:b/>
          <w:sz w:val="22"/>
          <w:szCs w:val="22"/>
        </w:rPr>
      </w:pPr>
      <w:r>
        <w:rPr>
          <w:rFonts w:hint="eastAsia" w:ascii="宋体" w:hAnsi="宋体" w:cs="宋体"/>
          <w:b/>
          <w:sz w:val="22"/>
          <w:szCs w:val="22"/>
        </w:rPr>
        <w:t>六、包装</w:t>
      </w:r>
      <w:bookmarkEnd w:id="5"/>
    </w:p>
    <w:p>
      <w:pPr>
        <w:spacing w:line="400" w:lineRule="atLeast"/>
        <w:rPr>
          <w:rFonts w:ascii="宋体" w:hAnsi="宋体" w:cs="宋体"/>
          <w:b/>
          <w:sz w:val="22"/>
          <w:szCs w:val="22"/>
        </w:rPr>
      </w:pPr>
      <w:r>
        <w:rPr>
          <w:rFonts w:hint="eastAsia" w:ascii="宋体" w:hAnsi="宋体" w:cs="宋体"/>
          <w:bCs/>
          <w:sz w:val="22"/>
          <w:szCs w:val="22"/>
        </w:rPr>
        <w:t>1.</w:t>
      </w:r>
      <w:r>
        <w:rPr>
          <w:rFonts w:hint="eastAsia" w:ascii="宋体" w:hAnsi="宋体" w:cs="宋体"/>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400" w:lineRule="atLeast"/>
        <w:ind w:firstLine="330" w:firstLineChars="150"/>
        <w:rPr>
          <w:rFonts w:ascii="宋体" w:hAnsi="宋体" w:cs="宋体"/>
          <w:sz w:val="22"/>
          <w:szCs w:val="22"/>
        </w:rPr>
      </w:pPr>
      <w:r>
        <w:rPr>
          <w:rFonts w:hint="eastAsia" w:ascii="宋体" w:hAnsi="宋体" w:cs="宋体"/>
          <w:sz w:val="22"/>
          <w:szCs w:val="22"/>
        </w:rPr>
        <w:t>2.乙方所供货物应为制造商原装出厂包装箱号与设备出厂批号一致。</w:t>
      </w:r>
    </w:p>
    <w:p>
      <w:pPr>
        <w:spacing w:line="400" w:lineRule="atLeast"/>
        <w:rPr>
          <w:rFonts w:ascii="宋体" w:hAnsi="宋体" w:cs="宋体"/>
          <w:b/>
          <w:sz w:val="22"/>
          <w:szCs w:val="22"/>
        </w:rPr>
      </w:pPr>
      <w:r>
        <w:rPr>
          <w:rFonts w:hint="eastAsia" w:ascii="宋体" w:hAnsi="宋体" w:cs="宋体"/>
          <w:b/>
          <w:sz w:val="22"/>
          <w:szCs w:val="22"/>
        </w:rPr>
        <w:t>七、索赔</w:t>
      </w:r>
    </w:p>
    <w:p>
      <w:pPr>
        <w:spacing w:line="400" w:lineRule="atLeast"/>
        <w:ind w:firstLine="440" w:firstLineChars="200"/>
        <w:rPr>
          <w:rFonts w:ascii="宋体" w:hAnsi="宋体" w:cs="宋体"/>
          <w:sz w:val="22"/>
          <w:szCs w:val="22"/>
        </w:rPr>
      </w:pPr>
      <w:r>
        <w:rPr>
          <w:rFonts w:hint="eastAsia" w:ascii="宋体" w:hAnsi="宋体" w:cs="宋体"/>
          <w:sz w:val="22"/>
          <w:szCs w:val="22"/>
        </w:rPr>
        <w:t>安装调试后未能达到乙方在投标书中所承诺的效果，经乙方一再努力仍未能达到投标效果的，甲方有权提出索赔，并可由下列方式之一解决。</w:t>
      </w:r>
    </w:p>
    <w:p>
      <w:pPr>
        <w:spacing w:line="400" w:lineRule="atLeast"/>
        <w:ind w:firstLine="440" w:firstLineChars="200"/>
        <w:rPr>
          <w:rFonts w:ascii="宋体" w:hAnsi="宋体" w:cs="宋体"/>
          <w:sz w:val="22"/>
          <w:szCs w:val="22"/>
        </w:rPr>
      </w:pPr>
      <w:r>
        <w:rPr>
          <w:rFonts w:hint="eastAsia" w:ascii="宋体" w:hAnsi="宋体" w:cs="宋体"/>
          <w:sz w:val="22"/>
          <w:szCs w:val="22"/>
        </w:rPr>
        <w:t>乙方重新安装、调试，直至达到要求为止，如甲方认为乙方实在无能力完成的，有权单方中止合同，所发生的费用由乙方自行解决。</w:t>
      </w:r>
    </w:p>
    <w:p>
      <w:pPr>
        <w:spacing w:line="400" w:lineRule="atLeast"/>
        <w:ind w:firstLine="440" w:firstLineChars="200"/>
        <w:rPr>
          <w:rFonts w:ascii="宋体" w:hAnsi="宋体" w:cs="宋体"/>
          <w:sz w:val="22"/>
          <w:szCs w:val="22"/>
        </w:rPr>
      </w:pPr>
      <w:r>
        <w:rPr>
          <w:rFonts w:hint="eastAsia" w:ascii="宋体" w:hAnsi="宋体" w:cs="宋体"/>
          <w:sz w:val="22"/>
          <w:szCs w:val="22"/>
        </w:rPr>
        <w:t>由乙方收回该货物的全套设备，所发生的费用由甲方在乙方履约保证金中扣除。</w:t>
      </w:r>
    </w:p>
    <w:p>
      <w:pPr>
        <w:spacing w:line="400" w:lineRule="atLeast"/>
        <w:rPr>
          <w:rFonts w:ascii="宋体" w:hAnsi="宋体" w:cs="宋体"/>
          <w:b/>
          <w:sz w:val="22"/>
          <w:szCs w:val="22"/>
        </w:rPr>
      </w:pPr>
      <w:bookmarkStart w:id="6" w:name="_Toc86481562"/>
      <w:r>
        <w:rPr>
          <w:rFonts w:hint="eastAsia" w:ascii="宋体" w:hAnsi="宋体" w:cs="宋体"/>
          <w:b/>
          <w:sz w:val="22"/>
          <w:szCs w:val="22"/>
        </w:rPr>
        <w:t>八、付款</w:t>
      </w:r>
      <w:bookmarkEnd w:id="6"/>
    </w:p>
    <w:p>
      <w:pPr>
        <w:spacing w:line="400" w:lineRule="atLeast"/>
        <w:ind w:firstLine="440" w:firstLineChars="200"/>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凭全额增值税普通发票在15个工作日内向中标供应商支付合同总价的95%，履约保证金随95%的款项一起支付,余款待三年质保期满再支付。</w:t>
      </w:r>
    </w:p>
    <w:p>
      <w:pPr>
        <w:spacing w:line="400" w:lineRule="atLeast"/>
        <w:rPr>
          <w:rFonts w:ascii="宋体" w:hAnsi="宋体" w:cs="宋体"/>
          <w:b/>
          <w:sz w:val="22"/>
          <w:szCs w:val="22"/>
        </w:rPr>
      </w:pPr>
      <w:r>
        <w:rPr>
          <w:rFonts w:hint="eastAsia" w:ascii="宋体" w:hAnsi="宋体" w:cs="宋体"/>
          <w:b/>
          <w:sz w:val="22"/>
          <w:szCs w:val="22"/>
        </w:rPr>
        <w:t>九、其他服务</w:t>
      </w:r>
    </w:p>
    <w:p>
      <w:pPr>
        <w:spacing w:line="400" w:lineRule="atLeast"/>
        <w:ind w:firstLine="330" w:firstLineChars="150"/>
        <w:rPr>
          <w:rFonts w:ascii="宋体" w:hAnsi="宋体" w:cs="宋体"/>
          <w:sz w:val="22"/>
          <w:szCs w:val="22"/>
        </w:rPr>
      </w:pPr>
      <w:r>
        <w:rPr>
          <w:rFonts w:hint="eastAsia" w:ascii="宋体" w:hAnsi="宋体" w:cs="宋体"/>
          <w:sz w:val="22"/>
          <w:szCs w:val="22"/>
        </w:rPr>
        <w:t>乙方为甲方提供下述免费服务：</w:t>
      </w:r>
    </w:p>
    <w:p>
      <w:pPr>
        <w:spacing w:line="400" w:lineRule="atLeast"/>
        <w:ind w:firstLine="330" w:firstLineChars="150"/>
        <w:rPr>
          <w:rFonts w:ascii="宋体" w:hAnsi="宋体" w:cs="宋体"/>
          <w:sz w:val="22"/>
          <w:szCs w:val="22"/>
        </w:rPr>
      </w:pPr>
      <w:r>
        <w:rPr>
          <w:rFonts w:hint="eastAsia" w:ascii="宋体" w:hAnsi="宋体" w:cs="宋体"/>
          <w:sz w:val="22"/>
          <w:szCs w:val="22"/>
        </w:rPr>
        <w:t>1、提供各分项货物所必需的维修工具；</w:t>
      </w:r>
    </w:p>
    <w:p>
      <w:pPr>
        <w:spacing w:line="400" w:lineRule="atLeast"/>
        <w:ind w:firstLine="330" w:firstLineChars="150"/>
        <w:rPr>
          <w:rFonts w:ascii="宋体" w:hAnsi="宋体" w:cs="宋体"/>
          <w:sz w:val="22"/>
          <w:szCs w:val="22"/>
        </w:rPr>
      </w:pPr>
      <w:r>
        <w:rPr>
          <w:rFonts w:hint="eastAsia" w:ascii="宋体" w:hAnsi="宋体" w:cs="宋体"/>
          <w:sz w:val="22"/>
          <w:szCs w:val="22"/>
        </w:rPr>
        <w:t>2、提供各分项货物的操作、维护手册；</w:t>
      </w:r>
    </w:p>
    <w:p>
      <w:pPr>
        <w:spacing w:line="400" w:lineRule="atLeast"/>
        <w:ind w:firstLine="330" w:firstLineChars="150"/>
        <w:rPr>
          <w:rFonts w:ascii="宋体" w:hAnsi="宋体" w:cs="宋体"/>
          <w:sz w:val="22"/>
          <w:szCs w:val="22"/>
        </w:rPr>
      </w:pPr>
      <w:r>
        <w:rPr>
          <w:rFonts w:hint="eastAsia" w:ascii="宋体" w:hAnsi="宋体" w:cs="宋体"/>
          <w:sz w:val="22"/>
          <w:szCs w:val="22"/>
        </w:rPr>
        <w:t>3、为甲方培训操作维护人员。</w:t>
      </w:r>
    </w:p>
    <w:p>
      <w:pPr>
        <w:spacing w:line="400" w:lineRule="atLeast"/>
        <w:ind w:firstLine="330" w:firstLineChars="150"/>
        <w:rPr>
          <w:rFonts w:ascii="宋体" w:hAnsi="宋体" w:cs="宋体"/>
          <w:sz w:val="22"/>
          <w:szCs w:val="22"/>
        </w:rPr>
      </w:pPr>
      <w:r>
        <w:rPr>
          <w:rFonts w:hint="eastAsia" w:ascii="宋体" w:hAnsi="宋体" w:cs="宋体"/>
          <w:sz w:val="22"/>
          <w:szCs w:val="22"/>
        </w:rPr>
        <w:t>4、凡设置了权限的产品，必须向建设方提供密码。</w:t>
      </w:r>
    </w:p>
    <w:p>
      <w:pPr>
        <w:spacing w:line="400" w:lineRule="atLeast"/>
        <w:rPr>
          <w:rFonts w:ascii="宋体" w:hAnsi="宋体" w:cs="宋体"/>
          <w:b/>
          <w:sz w:val="22"/>
          <w:szCs w:val="22"/>
        </w:rPr>
      </w:pPr>
      <w:r>
        <w:rPr>
          <w:rFonts w:hint="eastAsia" w:ascii="宋体" w:hAnsi="宋体" w:cs="宋体"/>
          <w:b/>
          <w:sz w:val="22"/>
          <w:szCs w:val="22"/>
        </w:rPr>
        <w:t>十、合同的转让和分包</w:t>
      </w:r>
    </w:p>
    <w:p>
      <w:pPr>
        <w:spacing w:line="400" w:lineRule="atLeast"/>
        <w:ind w:firstLine="330" w:firstLineChars="150"/>
        <w:rPr>
          <w:rFonts w:ascii="宋体" w:hAnsi="宋体" w:cs="宋体"/>
          <w:sz w:val="22"/>
          <w:szCs w:val="22"/>
        </w:rPr>
      </w:pPr>
      <w:r>
        <w:rPr>
          <w:rFonts w:hint="eastAsia" w:ascii="宋体" w:hAnsi="宋体" w:cs="宋体"/>
          <w:sz w:val="22"/>
          <w:szCs w:val="22"/>
        </w:rPr>
        <w:t>1、本合同为总承包合同，不能以任何形式进行分包；</w:t>
      </w:r>
    </w:p>
    <w:p>
      <w:pPr>
        <w:spacing w:line="400" w:lineRule="atLeast"/>
        <w:ind w:firstLine="330" w:firstLineChars="150"/>
        <w:rPr>
          <w:rFonts w:ascii="宋体" w:hAnsi="宋体" w:cs="宋体"/>
          <w:sz w:val="22"/>
          <w:szCs w:val="22"/>
        </w:rPr>
      </w:pPr>
      <w:r>
        <w:rPr>
          <w:rFonts w:hint="eastAsia" w:ascii="宋体" w:hAnsi="宋体" w:cs="宋体"/>
          <w:sz w:val="22"/>
          <w:szCs w:val="22"/>
        </w:rPr>
        <w:t>2、乙方不得部分转让或全部转让其应履行的合同义务。如甲方发现乙方转包或分包证据，乙方立刻失去继续供货资格，乙方不得破坏现场与施工效果，甲方不再付款。</w:t>
      </w:r>
    </w:p>
    <w:p>
      <w:pPr>
        <w:spacing w:line="400" w:lineRule="atLeast"/>
        <w:rPr>
          <w:rFonts w:ascii="宋体" w:hAnsi="宋体" w:cs="宋体"/>
          <w:b/>
          <w:sz w:val="22"/>
          <w:szCs w:val="22"/>
        </w:rPr>
      </w:pPr>
      <w:bookmarkStart w:id="7" w:name="_Toc86481563"/>
      <w:r>
        <w:rPr>
          <w:rFonts w:hint="eastAsia" w:ascii="宋体" w:hAnsi="宋体" w:cs="宋体"/>
          <w:b/>
          <w:sz w:val="22"/>
          <w:szCs w:val="22"/>
        </w:rPr>
        <w:t>十一、安装与调试</w:t>
      </w:r>
      <w:bookmarkEnd w:id="7"/>
    </w:p>
    <w:p>
      <w:pPr>
        <w:spacing w:line="400" w:lineRule="atLeast"/>
        <w:ind w:firstLine="330" w:firstLineChars="150"/>
        <w:rPr>
          <w:rFonts w:ascii="宋体" w:hAnsi="宋体" w:cs="宋体"/>
          <w:sz w:val="22"/>
          <w:szCs w:val="22"/>
        </w:rPr>
      </w:pPr>
      <w:r>
        <w:rPr>
          <w:rFonts w:hint="eastAsia" w:ascii="宋体" w:hAnsi="宋体" w:cs="宋体"/>
          <w:sz w:val="22"/>
          <w:szCs w:val="22"/>
        </w:rPr>
        <w:t>乙方必须在交货的同时，向甲方提供按本合同的技术规格、技术规范的要求进行安装调试，并将设备调试到最佳状态。未经甲方同意，不得更换合同内签订的货物。</w:t>
      </w:r>
    </w:p>
    <w:p>
      <w:pPr>
        <w:spacing w:line="400" w:lineRule="atLeast"/>
        <w:rPr>
          <w:rFonts w:ascii="宋体" w:hAnsi="宋体" w:cs="宋体"/>
          <w:b/>
          <w:sz w:val="22"/>
          <w:szCs w:val="22"/>
        </w:rPr>
      </w:pPr>
      <w:bookmarkStart w:id="8" w:name="_Toc86481564"/>
      <w:r>
        <w:rPr>
          <w:rFonts w:hint="eastAsia" w:ascii="宋体" w:hAnsi="宋体" w:cs="宋体"/>
          <w:b/>
          <w:sz w:val="22"/>
          <w:szCs w:val="22"/>
        </w:rPr>
        <w:t>十二、验收方式及质保期、售后服务要求</w:t>
      </w:r>
      <w:bookmarkEnd w:id="8"/>
    </w:p>
    <w:p>
      <w:pPr>
        <w:spacing w:line="400" w:lineRule="atLeast"/>
        <w:ind w:firstLine="330" w:firstLineChars="150"/>
        <w:rPr>
          <w:rFonts w:ascii="宋体" w:hAnsi="宋体" w:cs="宋体"/>
          <w:sz w:val="22"/>
          <w:szCs w:val="22"/>
        </w:rPr>
      </w:pPr>
      <w:r>
        <w:rPr>
          <w:rFonts w:hint="eastAsia" w:ascii="宋体" w:hAnsi="宋体" w:cs="宋体"/>
          <w:sz w:val="22"/>
          <w:szCs w:val="22"/>
        </w:rPr>
        <w:t>1、甲乙双方按用户需求书及本合同的有关规定验收。</w:t>
      </w:r>
    </w:p>
    <w:p>
      <w:pPr>
        <w:spacing w:line="400" w:lineRule="atLeast"/>
        <w:ind w:firstLine="330" w:firstLineChars="150"/>
        <w:rPr>
          <w:rFonts w:ascii="宋体" w:hAnsi="宋体" w:cs="宋体"/>
          <w:sz w:val="22"/>
          <w:szCs w:val="22"/>
        </w:rPr>
      </w:pPr>
      <w:r>
        <w:rPr>
          <w:rFonts w:hint="eastAsia" w:ascii="宋体" w:hAnsi="宋体" w:cs="宋体"/>
          <w:sz w:val="22"/>
          <w:szCs w:val="22"/>
        </w:rPr>
        <w:t>2、因物品的质量问题发生争议，由广东省或东莞市质量技术监督部门进行质量鉴定。物品符合质量标准的，鉴定费由甲方承担；物品不符合质量标准的，鉴定费由乙方承担。</w:t>
      </w:r>
    </w:p>
    <w:p>
      <w:pPr>
        <w:spacing w:line="400" w:lineRule="atLeast"/>
        <w:ind w:firstLine="330" w:firstLineChars="150"/>
        <w:rPr>
          <w:rFonts w:ascii="宋体" w:hAnsi="宋体" w:cs="宋体"/>
          <w:sz w:val="22"/>
          <w:szCs w:val="22"/>
        </w:rPr>
      </w:pPr>
      <w:r>
        <w:rPr>
          <w:rFonts w:hint="eastAsia" w:ascii="宋体" w:hAnsi="宋体" w:cs="宋体"/>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pPr>
        <w:spacing w:line="400" w:lineRule="atLeast"/>
        <w:ind w:firstLine="330" w:firstLineChars="150"/>
        <w:rPr>
          <w:rFonts w:ascii="宋体" w:hAnsi="宋体" w:cs="宋体"/>
          <w:sz w:val="22"/>
          <w:szCs w:val="22"/>
        </w:rPr>
      </w:pPr>
      <w:r>
        <w:rPr>
          <w:rFonts w:hint="eastAsia" w:ascii="宋体" w:hAnsi="宋体" w:cs="宋体"/>
          <w:sz w:val="22"/>
          <w:szCs w:val="22"/>
        </w:rPr>
        <w:t>4、乙方不能在限期内按以上要求替代、维修问题设备，甲方有权自行修复，费用由乙方支付。</w:t>
      </w:r>
    </w:p>
    <w:p>
      <w:pPr>
        <w:spacing w:line="400" w:lineRule="atLeast"/>
        <w:ind w:firstLine="330" w:firstLineChars="150"/>
        <w:rPr>
          <w:rFonts w:ascii="宋体" w:hAnsi="宋体" w:cs="宋体"/>
          <w:sz w:val="22"/>
          <w:szCs w:val="22"/>
        </w:rPr>
      </w:pPr>
      <w:r>
        <w:rPr>
          <w:rFonts w:hint="eastAsia" w:ascii="宋体" w:hAnsi="宋体" w:cs="宋体"/>
          <w:sz w:val="22"/>
          <w:szCs w:val="22"/>
        </w:rPr>
        <w:t>5、乙方应提供交货地点所在地的设备报修电话及联系人。</w:t>
      </w:r>
    </w:p>
    <w:p>
      <w:pPr>
        <w:spacing w:line="400" w:lineRule="atLeast"/>
        <w:rPr>
          <w:rFonts w:ascii="宋体" w:hAnsi="宋体" w:cs="宋体"/>
          <w:b/>
          <w:sz w:val="22"/>
          <w:szCs w:val="22"/>
        </w:rPr>
      </w:pPr>
      <w:bookmarkStart w:id="9" w:name="_Toc86481565"/>
      <w:r>
        <w:rPr>
          <w:rFonts w:hint="eastAsia" w:ascii="宋体" w:hAnsi="宋体" w:cs="宋体"/>
          <w:b/>
          <w:sz w:val="22"/>
          <w:szCs w:val="22"/>
        </w:rPr>
        <w:t>十三、违约责任</w:t>
      </w:r>
      <w:bookmarkEnd w:id="9"/>
    </w:p>
    <w:p>
      <w:pPr>
        <w:spacing w:line="400" w:lineRule="atLeast"/>
        <w:ind w:firstLine="330" w:firstLineChars="150"/>
        <w:rPr>
          <w:rFonts w:ascii="宋体" w:hAnsi="宋体" w:cs="宋体"/>
          <w:sz w:val="22"/>
          <w:szCs w:val="22"/>
        </w:rPr>
      </w:pPr>
      <w:r>
        <w:rPr>
          <w:rFonts w:hint="eastAsia" w:ascii="宋体" w:hAnsi="宋体" w:cs="宋体"/>
          <w:sz w:val="22"/>
          <w:szCs w:val="22"/>
        </w:rPr>
        <w:t>1、乙方交付的货物不符合合同规定的，甲方有权拒收，乙方向甲方支付货款总金额20%的违约金。</w:t>
      </w:r>
    </w:p>
    <w:p>
      <w:pPr>
        <w:spacing w:line="400" w:lineRule="atLeast"/>
        <w:ind w:firstLine="330" w:firstLineChars="150"/>
        <w:rPr>
          <w:rFonts w:ascii="宋体" w:hAnsi="宋体" w:cs="宋体"/>
          <w:sz w:val="22"/>
          <w:szCs w:val="22"/>
        </w:rPr>
      </w:pPr>
      <w:r>
        <w:rPr>
          <w:rFonts w:hint="eastAsia" w:ascii="宋体" w:hAnsi="宋体" w:cs="宋体"/>
          <w:sz w:val="22"/>
          <w:szCs w:val="22"/>
        </w:rPr>
        <w:t>2、甲方逾期付款，则每日按未付款金额的1‰向对方偿付违约金。</w:t>
      </w:r>
    </w:p>
    <w:p>
      <w:pPr>
        <w:spacing w:line="400" w:lineRule="atLeast"/>
        <w:rPr>
          <w:rFonts w:ascii="宋体" w:hAnsi="宋体" w:cs="宋体"/>
          <w:b/>
          <w:sz w:val="22"/>
          <w:szCs w:val="22"/>
        </w:rPr>
      </w:pPr>
      <w:bookmarkStart w:id="10" w:name="_Toc86481566"/>
      <w:r>
        <w:rPr>
          <w:rFonts w:hint="eastAsia" w:ascii="宋体" w:hAnsi="宋体" w:cs="宋体"/>
          <w:b/>
          <w:sz w:val="22"/>
          <w:szCs w:val="22"/>
        </w:rPr>
        <w:t>十四、争议的解决</w:t>
      </w:r>
      <w:bookmarkEnd w:id="10"/>
    </w:p>
    <w:p>
      <w:pPr>
        <w:spacing w:line="400" w:lineRule="atLeast"/>
        <w:ind w:firstLine="330" w:firstLineChars="150"/>
        <w:rPr>
          <w:rFonts w:ascii="宋体" w:hAnsi="宋体" w:cs="宋体"/>
          <w:sz w:val="22"/>
          <w:szCs w:val="22"/>
        </w:rPr>
      </w:pPr>
      <w:r>
        <w:rPr>
          <w:rFonts w:hint="eastAsia" w:ascii="宋体" w:hAnsi="宋体" w:cs="宋体"/>
          <w:sz w:val="22"/>
          <w:szCs w:val="22"/>
        </w:rPr>
        <w:t xml:space="preserve">1、凡与本合同有关而引起的一切争议，甲乙双方应首先通过友好协商解决，如经协商后仍不能达成协议时，任何一方可以向法院提出诉讼。 </w:t>
      </w:r>
    </w:p>
    <w:p>
      <w:pPr>
        <w:spacing w:line="400" w:lineRule="atLeast"/>
        <w:ind w:firstLine="330" w:firstLineChars="150"/>
        <w:rPr>
          <w:rFonts w:ascii="宋体" w:hAnsi="宋体" w:cs="宋体"/>
          <w:sz w:val="22"/>
          <w:szCs w:val="22"/>
        </w:rPr>
      </w:pPr>
      <w:r>
        <w:rPr>
          <w:rFonts w:hint="eastAsia" w:ascii="宋体" w:hAnsi="宋体" w:cs="宋体"/>
          <w:sz w:val="22"/>
          <w:szCs w:val="22"/>
        </w:rPr>
        <w:t>2、本合同发生的诉讼管辖地为东莞市有管辖权的法院。</w:t>
      </w:r>
    </w:p>
    <w:p>
      <w:pPr>
        <w:spacing w:line="400" w:lineRule="atLeast"/>
        <w:ind w:firstLine="330" w:firstLineChars="150"/>
        <w:rPr>
          <w:rFonts w:ascii="宋体" w:hAnsi="宋体" w:cs="宋体"/>
          <w:sz w:val="22"/>
          <w:szCs w:val="22"/>
        </w:rPr>
      </w:pPr>
      <w:r>
        <w:rPr>
          <w:rFonts w:hint="eastAsia" w:ascii="宋体" w:hAnsi="宋体" w:cs="宋体"/>
          <w:sz w:val="22"/>
          <w:szCs w:val="22"/>
        </w:rPr>
        <w:t>3、在进行法院审理期间，除提交法院审理的事项外，合同其他部分仍继续履行。</w:t>
      </w:r>
    </w:p>
    <w:p>
      <w:pPr>
        <w:spacing w:line="400" w:lineRule="atLeast"/>
        <w:ind w:firstLine="330" w:firstLineChars="150"/>
        <w:rPr>
          <w:rFonts w:ascii="宋体" w:hAnsi="宋体" w:cs="宋体"/>
          <w:sz w:val="22"/>
          <w:szCs w:val="22"/>
        </w:rPr>
      </w:pPr>
      <w:r>
        <w:rPr>
          <w:rFonts w:hint="eastAsia" w:ascii="宋体" w:hAnsi="宋体" w:cs="宋体"/>
          <w:sz w:val="22"/>
          <w:szCs w:val="22"/>
        </w:rPr>
        <w:t>4、本合同按照中华人民共和国的法律进行解释。</w:t>
      </w:r>
    </w:p>
    <w:p>
      <w:pPr>
        <w:spacing w:line="400" w:lineRule="atLeast"/>
        <w:rPr>
          <w:rFonts w:ascii="宋体" w:hAnsi="宋体" w:cs="宋体"/>
          <w:b/>
          <w:sz w:val="22"/>
          <w:szCs w:val="22"/>
        </w:rPr>
      </w:pPr>
      <w:bookmarkStart w:id="11" w:name="_Toc86481567"/>
      <w:r>
        <w:rPr>
          <w:rFonts w:hint="eastAsia" w:ascii="宋体" w:hAnsi="宋体" w:cs="宋体"/>
          <w:b/>
          <w:sz w:val="22"/>
          <w:szCs w:val="22"/>
        </w:rPr>
        <w:t>十五、知识产权</w:t>
      </w:r>
      <w:bookmarkEnd w:id="11"/>
    </w:p>
    <w:p>
      <w:pPr>
        <w:spacing w:line="400" w:lineRule="atLeast"/>
        <w:ind w:firstLine="330" w:firstLineChars="150"/>
        <w:rPr>
          <w:rFonts w:ascii="宋体" w:hAnsi="宋体" w:cs="宋体"/>
          <w:sz w:val="22"/>
          <w:szCs w:val="22"/>
        </w:rPr>
      </w:pPr>
      <w:r>
        <w:rPr>
          <w:rFonts w:hint="eastAsia" w:ascii="宋体" w:hAnsi="宋体" w:cs="宋体"/>
          <w:sz w:val="22"/>
          <w:szCs w:val="22"/>
        </w:rPr>
        <w:t>1、乙方应保证，甲方在中华人民共和国使用货物或货物的任何一部分时，买方免受第三方提出侵其专利权、商标权或其它知识产权的起诉。</w:t>
      </w:r>
    </w:p>
    <w:p>
      <w:pPr>
        <w:spacing w:line="400" w:lineRule="atLeast"/>
        <w:ind w:firstLine="330" w:firstLineChars="150"/>
        <w:rPr>
          <w:rFonts w:ascii="宋体" w:hAnsi="宋体" w:cs="宋体"/>
          <w:sz w:val="22"/>
          <w:szCs w:val="22"/>
        </w:rPr>
      </w:pPr>
      <w:r>
        <w:rPr>
          <w:rFonts w:hint="eastAsia" w:ascii="宋体" w:hAnsi="宋体" w:cs="宋体"/>
          <w:sz w:val="22"/>
          <w:szCs w:val="22"/>
        </w:rPr>
        <w:t>2、投标价应包括所有应支付的对专利权和版权、设计或其他知识产权而需要向其他方支付的版税。</w:t>
      </w:r>
    </w:p>
    <w:p>
      <w:pPr>
        <w:spacing w:line="400" w:lineRule="atLeast"/>
        <w:rPr>
          <w:rFonts w:ascii="宋体" w:hAnsi="宋体" w:cs="宋体"/>
          <w:b/>
          <w:sz w:val="22"/>
          <w:szCs w:val="22"/>
        </w:rPr>
      </w:pPr>
      <w:bookmarkStart w:id="12" w:name="_Toc86481568"/>
      <w:r>
        <w:rPr>
          <w:rFonts w:hint="eastAsia" w:ascii="宋体" w:hAnsi="宋体" w:cs="宋体"/>
          <w:b/>
          <w:sz w:val="22"/>
          <w:szCs w:val="22"/>
        </w:rPr>
        <w:t>十六、税</w:t>
      </w:r>
      <w:bookmarkEnd w:id="12"/>
      <w:r>
        <w:rPr>
          <w:rFonts w:hint="eastAsia" w:ascii="宋体" w:hAnsi="宋体" w:cs="宋体"/>
          <w:b/>
          <w:sz w:val="22"/>
          <w:szCs w:val="22"/>
        </w:rPr>
        <w:t>费</w:t>
      </w:r>
    </w:p>
    <w:p>
      <w:pPr>
        <w:spacing w:line="400" w:lineRule="atLeast"/>
        <w:ind w:firstLine="330" w:firstLineChars="150"/>
        <w:rPr>
          <w:rFonts w:ascii="宋体" w:hAnsi="宋体" w:cs="宋体"/>
          <w:sz w:val="22"/>
          <w:szCs w:val="22"/>
        </w:rPr>
      </w:pPr>
      <w:r>
        <w:rPr>
          <w:rFonts w:hint="eastAsia" w:ascii="宋体" w:hAnsi="宋体" w:cs="宋体"/>
          <w:sz w:val="22"/>
          <w:szCs w:val="22"/>
        </w:rPr>
        <w:t>1、在中国境外发生的与本合同执行有关的一切税费均应由乙方负担。</w:t>
      </w:r>
    </w:p>
    <w:p>
      <w:pPr>
        <w:spacing w:line="400" w:lineRule="atLeast"/>
        <w:rPr>
          <w:rFonts w:ascii="宋体" w:hAnsi="宋体" w:cs="宋体"/>
          <w:b/>
          <w:sz w:val="22"/>
          <w:szCs w:val="22"/>
        </w:rPr>
      </w:pPr>
      <w:r>
        <w:rPr>
          <w:rFonts w:hint="eastAsia" w:ascii="宋体" w:hAnsi="宋体" w:cs="宋体"/>
          <w:b/>
          <w:sz w:val="22"/>
          <w:szCs w:val="22"/>
        </w:rPr>
        <w:t>十七、合同工期</w:t>
      </w:r>
    </w:p>
    <w:p>
      <w:pPr>
        <w:spacing w:line="400" w:lineRule="atLeast"/>
        <w:ind w:firstLine="330" w:firstLineChars="150"/>
        <w:rPr>
          <w:rFonts w:ascii="宋体" w:hAnsi="宋体" w:cs="宋体"/>
          <w:sz w:val="22"/>
          <w:szCs w:val="22"/>
        </w:rPr>
      </w:pPr>
      <w:r>
        <w:rPr>
          <w:rFonts w:hint="eastAsia" w:ascii="宋体" w:hAnsi="宋体" w:cs="宋体"/>
          <w:sz w:val="22"/>
          <w:szCs w:val="22"/>
        </w:rPr>
        <w:t>开工日期：</w:t>
      </w:r>
    </w:p>
    <w:p>
      <w:pPr>
        <w:spacing w:line="400" w:lineRule="atLeast"/>
        <w:ind w:firstLine="330" w:firstLineChars="150"/>
        <w:rPr>
          <w:rFonts w:ascii="宋体" w:hAnsi="宋体" w:cs="宋体"/>
          <w:sz w:val="22"/>
          <w:szCs w:val="22"/>
        </w:rPr>
      </w:pPr>
      <w:r>
        <w:rPr>
          <w:rFonts w:hint="eastAsia" w:ascii="宋体" w:hAnsi="宋体" w:cs="宋体"/>
          <w:sz w:val="22"/>
          <w:szCs w:val="22"/>
        </w:rPr>
        <w:t>竣工日期：</w:t>
      </w:r>
    </w:p>
    <w:p>
      <w:pPr>
        <w:spacing w:line="400" w:lineRule="atLeast"/>
        <w:rPr>
          <w:rFonts w:ascii="宋体" w:hAnsi="宋体" w:cs="宋体"/>
          <w:b/>
          <w:sz w:val="22"/>
          <w:szCs w:val="22"/>
        </w:rPr>
      </w:pPr>
      <w:bookmarkStart w:id="13" w:name="_Toc86481569"/>
      <w:r>
        <w:rPr>
          <w:rFonts w:hint="eastAsia" w:ascii="宋体" w:hAnsi="宋体" w:cs="宋体"/>
          <w:b/>
          <w:sz w:val="22"/>
          <w:szCs w:val="22"/>
        </w:rPr>
        <w:t>十八、合同生效</w:t>
      </w:r>
      <w:bookmarkEnd w:id="13"/>
    </w:p>
    <w:p>
      <w:pPr>
        <w:spacing w:line="400" w:lineRule="atLeast"/>
        <w:ind w:firstLine="330" w:firstLineChars="150"/>
        <w:rPr>
          <w:rFonts w:ascii="宋体" w:hAnsi="宋体" w:cs="宋体"/>
          <w:sz w:val="22"/>
          <w:szCs w:val="22"/>
        </w:rPr>
      </w:pPr>
      <w:r>
        <w:rPr>
          <w:rFonts w:hint="eastAsia" w:ascii="宋体" w:hAnsi="宋体" w:cs="宋体"/>
          <w:sz w:val="22"/>
          <w:szCs w:val="22"/>
        </w:rPr>
        <w:t>本合同经双方授权代表签字盖章后生效，生效日以最后一个签字日为准。</w:t>
      </w:r>
    </w:p>
    <w:p>
      <w:pPr>
        <w:spacing w:line="400" w:lineRule="atLeast"/>
        <w:rPr>
          <w:rFonts w:ascii="宋体" w:hAnsi="宋体" w:cs="宋体"/>
          <w:b/>
          <w:sz w:val="22"/>
          <w:szCs w:val="22"/>
        </w:rPr>
      </w:pPr>
      <w:bookmarkStart w:id="14" w:name="_Toc86481570"/>
      <w:r>
        <w:rPr>
          <w:rFonts w:hint="eastAsia" w:ascii="宋体" w:hAnsi="宋体" w:cs="宋体"/>
          <w:b/>
          <w:sz w:val="22"/>
          <w:szCs w:val="22"/>
        </w:rPr>
        <w:t>十九、其它</w:t>
      </w:r>
      <w:bookmarkEnd w:id="14"/>
    </w:p>
    <w:p>
      <w:pPr>
        <w:spacing w:line="400" w:lineRule="atLeast"/>
        <w:ind w:firstLine="330" w:firstLineChars="150"/>
        <w:rPr>
          <w:rFonts w:ascii="宋体" w:hAnsi="宋体" w:cs="宋体"/>
          <w:kern w:val="0"/>
          <w:sz w:val="22"/>
        </w:rPr>
      </w:pPr>
      <w:r>
        <w:rPr>
          <w:rFonts w:hint="eastAsia" w:ascii="宋体" w:hAnsi="宋体" w:cs="宋体"/>
          <w:kern w:val="0"/>
          <w:sz w:val="22"/>
        </w:rPr>
        <w:t xml:space="preserve"> 1、本合同所包括的招标文件、投标文件、中标通知书等附件，是本合同不可分割的一部分，具有同等的法律效力。</w:t>
      </w:r>
    </w:p>
    <w:p>
      <w:pPr>
        <w:spacing w:line="400" w:lineRule="atLeast"/>
        <w:ind w:firstLine="330" w:firstLineChars="150"/>
        <w:rPr>
          <w:rFonts w:ascii="宋体" w:hAnsi="宋体" w:cs="宋体"/>
          <w:sz w:val="22"/>
          <w:szCs w:val="22"/>
        </w:rPr>
      </w:pPr>
      <w:r>
        <w:rPr>
          <w:rFonts w:hint="eastAsia" w:ascii="宋体" w:hAnsi="宋体" w:cs="宋体"/>
          <w:sz w:val="22"/>
          <w:szCs w:val="22"/>
        </w:rPr>
        <w:t>2、在执行本合同的过程中，所有经甲乙双方签署确认的文件（包括会议纪要、补充协议、往来信函）即成为本合同的有效组成部分，其生效日期为双方签字盖章或确认之日期。</w:t>
      </w:r>
    </w:p>
    <w:p>
      <w:pPr>
        <w:spacing w:line="400" w:lineRule="atLeast"/>
        <w:ind w:firstLine="330" w:firstLineChars="150"/>
        <w:rPr>
          <w:rFonts w:ascii="宋体" w:hAnsi="宋体" w:cs="宋体"/>
          <w:sz w:val="22"/>
          <w:szCs w:val="22"/>
        </w:rPr>
      </w:pPr>
      <w:r>
        <w:rPr>
          <w:rFonts w:hint="eastAsia" w:ascii="宋体" w:hAnsi="宋体" w:cs="宋体"/>
          <w:sz w:val="22"/>
          <w:szCs w:val="22"/>
        </w:rPr>
        <w:t>3、除甲方事先书面同意外，乙方不得部分或全部转让其应履行的合同项下的义务。</w:t>
      </w:r>
    </w:p>
    <w:p>
      <w:pPr>
        <w:spacing w:line="400" w:lineRule="atLeast"/>
        <w:ind w:firstLine="330" w:firstLineChars="150"/>
        <w:rPr>
          <w:rFonts w:ascii="宋体" w:hAnsi="宋体" w:cs="宋体"/>
          <w:sz w:val="22"/>
          <w:szCs w:val="22"/>
        </w:rPr>
      </w:pPr>
      <w:r>
        <w:rPr>
          <w:rFonts w:hint="eastAsia" w:ascii="宋体" w:hAnsi="宋体" w:cs="宋体"/>
          <w:sz w:val="22"/>
          <w:szCs w:val="22"/>
        </w:rPr>
        <w:t>4、本合同一式陆份，具有同等法律效力。甲方执肆份,乙方执贰份。</w:t>
      </w:r>
    </w:p>
    <w:p>
      <w:pPr>
        <w:spacing w:line="400" w:lineRule="atLeast"/>
        <w:ind w:firstLine="330" w:firstLineChars="150"/>
        <w:rPr>
          <w:rFonts w:ascii="宋体" w:hAnsi="宋体" w:cs="宋体"/>
          <w:sz w:val="22"/>
          <w:szCs w:val="22"/>
        </w:rPr>
      </w:pPr>
      <w:r>
        <w:rPr>
          <w:rFonts w:hint="eastAsia" w:ascii="宋体" w:hAnsi="宋体" w:cs="宋体"/>
          <w:sz w:val="22"/>
          <w:szCs w:val="22"/>
        </w:rPr>
        <w:t>本合同合计  页A4纸张，缺页之合同为无效合同。</w:t>
      </w:r>
    </w:p>
    <w:p>
      <w:pPr>
        <w:spacing w:line="400" w:lineRule="atLeast"/>
        <w:ind w:firstLine="330" w:firstLineChars="150"/>
        <w:rPr>
          <w:rFonts w:ascii="宋体" w:hAnsi="宋体" w:cs="宋体"/>
          <w:sz w:val="22"/>
          <w:szCs w:val="22"/>
        </w:rPr>
      </w:pPr>
      <w:r>
        <w:rPr>
          <w:rFonts w:hint="eastAsia" w:ascii="宋体" w:hAnsi="宋体" w:cs="宋体"/>
          <w:sz w:val="22"/>
          <w:szCs w:val="22"/>
        </w:rPr>
        <w:t>5、合同附件(合同编号)</w:t>
      </w:r>
    </w:p>
    <w:p>
      <w:pPr>
        <w:spacing w:line="400" w:lineRule="atLeast"/>
        <w:rPr>
          <w:rFonts w:ascii="宋体" w:hAnsi="宋体" w:cs="宋体"/>
          <w:sz w:val="22"/>
          <w:szCs w:val="22"/>
        </w:rPr>
      </w:pPr>
      <w:r>
        <w:rPr>
          <w:rFonts w:hint="eastAsia" w:ascii="宋体" w:hAnsi="宋体" w:cs="宋体"/>
          <w:sz w:val="22"/>
          <w:szCs w:val="22"/>
        </w:rPr>
        <w:t>备注： 1.本合同所有附件均在签订合同时编制，其编制依据是招标文件“用户需求书”中的要求和中标人的投标文件中的相应内容；</w:t>
      </w:r>
    </w:p>
    <w:p>
      <w:pPr>
        <w:numPr>
          <w:ilvl w:val="1"/>
          <w:numId w:val="11"/>
        </w:numPr>
        <w:spacing w:line="400" w:lineRule="atLeast"/>
        <w:rPr>
          <w:rFonts w:ascii="宋体" w:hAnsi="宋体" w:cs="宋体"/>
          <w:sz w:val="22"/>
          <w:szCs w:val="22"/>
        </w:rPr>
      </w:pPr>
      <w:r>
        <w:rPr>
          <w:rFonts w:hint="eastAsia" w:ascii="宋体" w:hAnsi="宋体" w:cs="宋体"/>
          <w:sz w:val="22"/>
          <w:szCs w:val="22"/>
        </w:rPr>
        <w:t>合同附件的具体内容由双方在签订合同时确定。</w:t>
      </w:r>
    </w:p>
    <w:p>
      <w:pPr>
        <w:spacing w:line="400" w:lineRule="atLeast"/>
        <w:rPr>
          <w:rFonts w:ascii="宋体" w:hAnsi="宋体" w:cs="宋体"/>
          <w:sz w:val="22"/>
          <w:szCs w:val="22"/>
        </w:rPr>
      </w:pPr>
    </w:p>
    <w:p>
      <w:pPr>
        <w:spacing w:line="400" w:lineRule="atLeast"/>
        <w:rPr>
          <w:rFonts w:ascii="宋体" w:hAnsi="宋体" w:cs="宋体"/>
          <w:sz w:val="22"/>
          <w:szCs w:val="22"/>
        </w:rPr>
      </w:pPr>
    </w:p>
    <w:p>
      <w:pPr>
        <w:pStyle w:val="38"/>
        <w:ind w:firstLine="0" w:firstLineChars="0"/>
        <w:rPr>
          <w:rFonts w:ascii="宋体" w:hAnsi="宋体" w:cs="宋体"/>
          <w:sz w:val="22"/>
          <w:szCs w:val="22"/>
        </w:rPr>
      </w:pPr>
      <w:r>
        <w:rPr>
          <w:rFonts w:hint="eastAsia" w:ascii="宋体" w:hAnsi="宋体" w:cs="宋体"/>
          <w:sz w:val="22"/>
          <w:szCs w:val="22"/>
        </w:rPr>
        <w:t>甲方（盖章）：                          乙方（盖章）：</w:t>
      </w:r>
    </w:p>
    <w:p>
      <w:pPr>
        <w:spacing w:line="400" w:lineRule="atLeast"/>
        <w:rPr>
          <w:rFonts w:ascii="宋体" w:hAnsi="宋体" w:cs="宋体"/>
          <w:sz w:val="22"/>
          <w:szCs w:val="22"/>
        </w:rPr>
      </w:pPr>
      <w:r>
        <w:rPr>
          <w:rFonts w:hint="eastAsia" w:ascii="宋体" w:hAnsi="宋体" w:cs="宋体"/>
          <w:sz w:val="22"/>
          <w:szCs w:val="22"/>
        </w:rPr>
        <w:t>法定代表(签字)：                       法定代表(签字)：</w:t>
      </w:r>
    </w:p>
    <w:p>
      <w:pPr>
        <w:spacing w:line="400" w:lineRule="atLeast"/>
        <w:rPr>
          <w:rFonts w:ascii="宋体" w:hAnsi="宋体" w:cs="宋体"/>
          <w:sz w:val="22"/>
          <w:szCs w:val="22"/>
        </w:rPr>
      </w:pPr>
      <w:r>
        <w:rPr>
          <w:rFonts w:hint="eastAsia" w:ascii="宋体" w:hAnsi="宋体" w:cs="宋体"/>
          <w:sz w:val="22"/>
          <w:szCs w:val="22"/>
        </w:rPr>
        <w:t>地址：                                地址：</w:t>
      </w:r>
    </w:p>
    <w:p>
      <w:pPr>
        <w:spacing w:line="400" w:lineRule="atLeast"/>
        <w:rPr>
          <w:rFonts w:ascii="宋体" w:hAnsi="宋体" w:cs="宋体"/>
          <w:sz w:val="22"/>
          <w:szCs w:val="22"/>
        </w:rPr>
      </w:pPr>
      <w:r>
        <w:rPr>
          <w:rFonts w:hint="eastAsia" w:ascii="宋体" w:hAnsi="宋体" w:cs="宋体"/>
          <w:sz w:val="22"/>
          <w:szCs w:val="22"/>
        </w:rPr>
        <w:t>电话：                                电话：</w:t>
      </w:r>
    </w:p>
    <w:p>
      <w:pPr>
        <w:spacing w:line="400" w:lineRule="atLeast"/>
        <w:rPr>
          <w:rFonts w:ascii="宋体" w:hAnsi="宋体" w:cs="宋体"/>
          <w:sz w:val="22"/>
          <w:szCs w:val="22"/>
        </w:rPr>
      </w:pPr>
      <w:r>
        <w:rPr>
          <w:rFonts w:hint="eastAsia" w:ascii="宋体" w:hAnsi="宋体" w:cs="宋体"/>
          <w:sz w:val="22"/>
          <w:szCs w:val="22"/>
        </w:rPr>
        <w:t>传真：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 xml:space="preserve">       传真：</w:t>
      </w:r>
    </w:p>
    <w:p>
      <w:pPr>
        <w:spacing w:line="400" w:lineRule="atLeast"/>
        <w:rPr>
          <w:rFonts w:ascii="宋体" w:hAnsi="宋体" w:cs="宋体"/>
          <w:sz w:val="22"/>
          <w:szCs w:val="22"/>
        </w:rPr>
      </w:pPr>
      <w:r>
        <w:rPr>
          <w:rFonts w:hint="eastAsia" w:ascii="宋体" w:hAnsi="宋体" w:cs="宋体"/>
          <w:sz w:val="22"/>
          <w:szCs w:val="22"/>
        </w:rPr>
        <w:t>开户银行：</w:t>
      </w:r>
      <w:r>
        <w:rPr>
          <w:rFonts w:hint="eastAsia" w:ascii="宋体" w:hAnsi="宋体" w:cs="宋体"/>
          <w:sz w:val="22"/>
          <w:szCs w:val="22"/>
        </w:rPr>
        <w:tab/>
      </w:r>
      <w:r>
        <w:rPr>
          <w:rFonts w:hint="eastAsia" w:ascii="宋体" w:hAnsi="宋体" w:cs="宋体"/>
          <w:sz w:val="22"/>
          <w:szCs w:val="22"/>
        </w:rPr>
        <w:t xml:space="preserve">                          开户银行：</w:t>
      </w:r>
    </w:p>
    <w:p>
      <w:pPr>
        <w:spacing w:line="400" w:lineRule="atLeast"/>
        <w:rPr>
          <w:rFonts w:ascii="宋体" w:hAnsi="宋体" w:cs="宋体"/>
          <w:sz w:val="22"/>
          <w:szCs w:val="22"/>
        </w:rPr>
      </w:pPr>
      <w:r>
        <w:rPr>
          <w:rFonts w:hint="eastAsia" w:ascii="宋体" w:hAnsi="宋体" w:cs="宋体"/>
          <w:sz w:val="22"/>
          <w:szCs w:val="22"/>
        </w:rPr>
        <w:t>账号：                                账号：</w:t>
      </w:r>
    </w:p>
    <w:p>
      <w:pPr>
        <w:spacing w:line="400" w:lineRule="atLeast"/>
        <w:rPr>
          <w:rFonts w:ascii="宋体" w:hAnsi="宋体" w:cs="宋体"/>
          <w:sz w:val="22"/>
          <w:szCs w:val="22"/>
        </w:rPr>
      </w:pPr>
      <w:r>
        <w:rPr>
          <w:rFonts w:hint="eastAsia" w:ascii="宋体" w:hAnsi="宋体" w:cs="宋体"/>
          <w:sz w:val="22"/>
          <w:szCs w:val="22"/>
        </w:rPr>
        <w:t>签约时间：                            签约时间：</w:t>
      </w:r>
    </w:p>
    <w:p>
      <w:pPr>
        <w:spacing w:line="400" w:lineRule="exact"/>
        <w:jc w:val="center"/>
        <w:rPr>
          <w:rFonts w:ascii="宋体" w:hAnsi="宋体" w:cs="宋体"/>
          <w:b/>
          <w:sz w:val="24"/>
        </w:rPr>
      </w:pPr>
    </w:p>
    <w:p>
      <w:pPr>
        <w:rPr>
          <w:rFonts w:ascii="宋体" w:hAnsi="宋体" w:cs="宋体"/>
        </w:rPr>
      </w:pPr>
    </w:p>
    <w:p>
      <w:pPr>
        <w:rPr>
          <w:rFonts w:ascii="宋体" w:hAnsi="宋体" w:cs="宋体"/>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5A847"/>
    <w:multiLevelType w:val="singleLevel"/>
    <w:tmpl w:val="E115A847"/>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3">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5A2C0FB9"/>
    <w:multiLevelType w:val="multilevel"/>
    <w:tmpl w:val="5A2C0FB9"/>
    <w:lvl w:ilvl="0" w:tentative="0">
      <w:start w:val="1"/>
      <w:numFmt w:val="japaneseCounting"/>
      <w:lvlText w:val="%1、"/>
      <w:lvlJc w:val="left"/>
      <w:pPr>
        <w:tabs>
          <w:tab w:val="left" w:pos="720"/>
        </w:tabs>
        <w:ind w:left="720" w:hanging="720"/>
      </w:pPr>
      <w:rPr>
        <w:rFonts w:hint="default" w:cs="Times New Roman"/>
      </w:rPr>
    </w:lvl>
    <w:lvl w:ilvl="1" w:tentative="0">
      <w:start w:val="1"/>
      <w:numFmt w:val="decimal"/>
      <w:lvlText w:val="%2."/>
      <w:lvlJc w:val="left"/>
      <w:pPr>
        <w:tabs>
          <w:tab w:val="left" w:pos="810"/>
        </w:tabs>
        <w:ind w:left="810" w:hanging="39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1">
      <w:startOverride w:val="1"/>
    </w:lvlOverride>
  </w:num>
  <w:num w:numId="5">
    <w:abstractNumId w:val="5"/>
    <w:lvlOverride w:ilvl="2">
      <w:startOverride w:val="1"/>
    </w:lvlOverride>
  </w:num>
  <w:num w:numId="6">
    <w:abstractNumId w:val="7"/>
  </w:num>
  <w:num w:numId="7">
    <w:abstractNumId w:val="1"/>
    <w:lvlOverride w:ilvl="0">
      <w:startOverride w:val="1"/>
    </w:lvlOverride>
  </w:num>
  <w:num w:numId="8">
    <w:abstractNumId w:val="1"/>
    <w:lvlOverride w:ilvl="2">
      <w:startOverride w:val="1"/>
    </w:lvlOverride>
  </w:num>
  <w:num w:numId="9">
    <w:abstractNumId w:val="3"/>
    <w:lvlOverride w:ilvl="0">
      <w:startOverride w:val="1"/>
    </w:lvlOverride>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ACC5DF5"/>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B4353F"/>
    <w:rsid w:val="26B43D6F"/>
    <w:rsid w:val="2BEC5448"/>
    <w:rsid w:val="2FE77792"/>
    <w:rsid w:val="33AF39D2"/>
    <w:rsid w:val="3B5C2CE5"/>
    <w:rsid w:val="3BEA56AA"/>
    <w:rsid w:val="3C141BC3"/>
    <w:rsid w:val="3D1B6F9C"/>
    <w:rsid w:val="43A043C5"/>
    <w:rsid w:val="45806593"/>
    <w:rsid w:val="45F24C02"/>
    <w:rsid w:val="4C35695B"/>
    <w:rsid w:val="4CF06924"/>
    <w:rsid w:val="4D7E3925"/>
    <w:rsid w:val="4EB57E9D"/>
    <w:rsid w:val="4F040248"/>
    <w:rsid w:val="4F625365"/>
    <w:rsid w:val="4FC30E07"/>
    <w:rsid w:val="4FC95985"/>
    <w:rsid w:val="51921510"/>
    <w:rsid w:val="5570735D"/>
    <w:rsid w:val="57D609A7"/>
    <w:rsid w:val="57D82FCF"/>
    <w:rsid w:val="57E8020C"/>
    <w:rsid w:val="587C6AF1"/>
    <w:rsid w:val="5A511A8B"/>
    <w:rsid w:val="5D6C4B4A"/>
    <w:rsid w:val="60BE20C2"/>
    <w:rsid w:val="616F095A"/>
    <w:rsid w:val="653F493C"/>
    <w:rsid w:val="66106083"/>
    <w:rsid w:val="66280C45"/>
    <w:rsid w:val="668A4F9B"/>
    <w:rsid w:val="686E02C5"/>
    <w:rsid w:val="6C0945E1"/>
    <w:rsid w:val="6D5E5A20"/>
    <w:rsid w:val="6F8F1BD8"/>
    <w:rsid w:val="6FBE6DCB"/>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1359</Words>
  <Characters>7752</Characters>
  <Lines>64</Lines>
  <Paragraphs>18</Paragraphs>
  <TotalTime>4</TotalTime>
  <ScaleCrop>false</ScaleCrop>
  <LinksUpToDate>false</LinksUpToDate>
  <CharactersWithSpaces>9093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2020-12-04T06:53:11Z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_DocHome">
    <vt:r8>-1750864559</vt:r8>
  </property>
</Properties>
</file>