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cs="宋体"/>
          <w:b/>
          <w:bCs/>
          <w:sz w:val="52"/>
          <w:szCs w:val="52"/>
        </w:rPr>
      </w:pPr>
    </w:p>
    <w:p>
      <w:pPr>
        <w:spacing w:line="1000" w:lineRule="exact"/>
        <w:jc w:val="center"/>
        <w:rPr>
          <w:rFonts w:ascii="宋体" w:hAnsi="宋体" w:cs="宋体"/>
          <w:b/>
          <w:bCs/>
          <w:sz w:val="52"/>
          <w:szCs w:val="52"/>
        </w:rPr>
      </w:pPr>
      <w:r>
        <w:rPr>
          <w:rFonts w:hint="eastAsia" w:ascii="宋体" w:hAnsi="宋体" w:cs="宋体"/>
          <w:b/>
          <w:bCs/>
          <w:sz w:val="52"/>
          <w:szCs w:val="52"/>
        </w:rPr>
        <w:t>东莞理工学院城市学院</w:t>
      </w:r>
    </w:p>
    <w:p>
      <w:pPr>
        <w:spacing w:line="1000" w:lineRule="exact"/>
        <w:jc w:val="center"/>
        <w:rPr>
          <w:rFonts w:ascii="宋体" w:hAnsi="宋体" w:cs="宋体"/>
          <w:sz w:val="30"/>
          <w:szCs w:val="30"/>
        </w:rPr>
      </w:pPr>
    </w:p>
    <w:p>
      <w:pPr>
        <w:spacing w:line="1000" w:lineRule="exact"/>
        <w:jc w:val="center"/>
        <w:rPr>
          <w:rFonts w:ascii="宋体" w:hAnsi="宋体" w:cs="宋体"/>
          <w:b/>
          <w:bCs/>
          <w:sz w:val="80"/>
          <w:szCs w:val="80"/>
        </w:rPr>
      </w:pPr>
      <w:r>
        <w:rPr>
          <w:rFonts w:hint="eastAsia" w:ascii="宋体" w:hAnsi="宋体" w:cs="宋体"/>
          <w:b/>
          <w:bCs/>
          <w:sz w:val="80"/>
          <w:szCs w:val="80"/>
        </w:rPr>
        <w:t>招</w:t>
      </w:r>
    </w:p>
    <w:p>
      <w:pPr>
        <w:spacing w:line="1000" w:lineRule="exact"/>
        <w:jc w:val="center"/>
        <w:rPr>
          <w:rFonts w:ascii="宋体" w:hAnsi="宋体" w:cs="宋体"/>
          <w:b/>
          <w:bCs/>
          <w:sz w:val="80"/>
          <w:szCs w:val="80"/>
        </w:rPr>
      </w:pPr>
      <w:r>
        <w:rPr>
          <w:rFonts w:hint="eastAsia" w:ascii="宋体" w:hAnsi="宋体" w:cs="宋体"/>
          <w:b/>
          <w:bCs/>
          <w:sz w:val="80"/>
          <w:szCs w:val="80"/>
        </w:rPr>
        <w:t>标</w:t>
      </w:r>
    </w:p>
    <w:p>
      <w:pPr>
        <w:spacing w:line="1000" w:lineRule="exact"/>
        <w:jc w:val="center"/>
        <w:rPr>
          <w:rFonts w:ascii="宋体" w:hAnsi="宋体" w:cs="宋体"/>
          <w:b/>
          <w:bCs/>
          <w:sz w:val="80"/>
          <w:szCs w:val="80"/>
        </w:rPr>
      </w:pPr>
      <w:r>
        <w:rPr>
          <w:rFonts w:hint="eastAsia" w:ascii="宋体" w:hAnsi="宋体" w:cs="宋体"/>
          <w:b/>
          <w:bCs/>
          <w:sz w:val="80"/>
          <w:szCs w:val="80"/>
        </w:rPr>
        <w:t>文</w:t>
      </w:r>
    </w:p>
    <w:p>
      <w:pPr>
        <w:spacing w:line="1000" w:lineRule="exact"/>
        <w:jc w:val="center"/>
        <w:rPr>
          <w:rFonts w:ascii="宋体" w:hAnsi="宋体" w:cs="宋体"/>
          <w:b/>
          <w:bCs/>
          <w:sz w:val="80"/>
          <w:szCs w:val="80"/>
        </w:rPr>
      </w:pPr>
      <w:r>
        <w:rPr>
          <w:rFonts w:hint="eastAsia" w:ascii="宋体" w:hAnsi="宋体" w:cs="宋体"/>
          <w:b/>
          <w:bCs/>
          <w:sz w:val="80"/>
          <w:szCs w:val="80"/>
        </w:rPr>
        <w:t>件</w:t>
      </w:r>
    </w:p>
    <w:p>
      <w:pPr>
        <w:spacing w:line="600" w:lineRule="exact"/>
        <w:jc w:val="center"/>
        <w:rPr>
          <w:rFonts w:ascii="宋体" w:hAnsi="宋体" w:cs="宋体"/>
          <w:sz w:val="80"/>
          <w:szCs w:val="80"/>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31"/>
          <w:szCs w:val="31"/>
        </w:rPr>
      </w:pPr>
      <w:r>
        <w:rPr>
          <w:rFonts w:hint="eastAsia" w:ascii="宋体" w:hAnsi="宋体" w:cs="宋体"/>
          <w:b/>
          <w:bCs/>
          <w:sz w:val="31"/>
          <w:szCs w:val="31"/>
        </w:rPr>
        <w:t>项目编号：DGUT-CY-2020</w:t>
      </w:r>
      <w:r>
        <w:rPr>
          <w:rFonts w:hint="eastAsia" w:ascii="宋体" w:hAnsi="宋体" w:cs="宋体"/>
          <w:b/>
          <w:bCs/>
          <w:sz w:val="31"/>
          <w:szCs w:val="31"/>
          <w:lang w:val="en-US" w:eastAsia="zh-CN"/>
        </w:rPr>
        <w:t>1019</w:t>
      </w:r>
      <w:r>
        <w:rPr>
          <w:rFonts w:ascii="宋体" w:hAnsi="宋体" w:cs="宋体"/>
          <w:b/>
          <w:bCs/>
          <w:sz w:val="31"/>
          <w:szCs w:val="31"/>
        </w:rPr>
        <w:t>01</w:t>
      </w:r>
    </w:p>
    <w:p>
      <w:pPr>
        <w:snapToGrid w:val="0"/>
        <w:spacing w:line="600" w:lineRule="exact"/>
        <w:jc w:val="center"/>
        <w:rPr>
          <w:rFonts w:ascii="宋体" w:hAnsi="宋体" w:cs="宋体"/>
          <w:b/>
          <w:bCs/>
          <w:sz w:val="31"/>
          <w:szCs w:val="31"/>
        </w:rPr>
      </w:pPr>
      <w:r>
        <w:rPr>
          <w:rFonts w:hint="eastAsia" w:ascii="宋体" w:hAnsi="宋体" w:cs="宋体"/>
          <w:b/>
          <w:bCs/>
          <w:sz w:val="31"/>
          <w:szCs w:val="31"/>
        </w:rPr>
        <w:t xml:space="preserve"> 项目名称：环境工程实验室设备采购</w:t>
      </w:r>
    </w:p>
    <w:p>
      <w:pPr>
        <w:snapToGrid w:val="0"/>
        <w:spacing w:line="600" w:lineRule="exact"/>
        <w:rPr>
          <w:rFonts w:ascii="宋体" w:hAnsi="宋体" w:cs="宋体"/>
          <w:b/>
          <w:bCs/>
          <w:w w:val="90"/>
          <w:sz w:val="28"/>
          <w:szCs w:val="28"/>
        </w:rPr>
      </w:pPr>
    </w:p>
    <w:p>
      <w:pPr>
        <w:snapToGrid w:val="0"/>
        <w:spacing w:line="600" w:lineRule="exact"/>
        <w:rPr>
          <w:rFonts w:ascii="宋体" w:hAnsi="宋体" w:cs="宋体"/>
          <w:b/>
          <w:bCs/>
          <w:sz w:val="28"/>
          <w:szCs w:val="28"/>
        </w:rPr>
      </w:pPr>
    </w:p>
    <w:p>
      <w:pPr>
        <w:snapToGrid w:val="0"/>
        <w:spacing w:line="600" w:lineRule="exact"/>
        <w:rPr>
          <w:rFonts w:ascii="宋体" w:hAnsi="宋体" w:cs="宋体"/>
          <w:b/>
          <w:bCs/>
          <w:sz w:val="28"/>
          <w:szCs w:val="28"/>
          <w:u w:val="single"/>
        </w:rPr>
      </w:pPr>
    </w:p>
    <w:p>
      <w:pPr>
        <w:snapToGrid w:val="0"/>
        <w:spacing w:line="600" w:lineRule="exact"/>
        <w:ind w:firstLine="311" w:firstLineChars="100"/>
        <w:jc w:val="center"/>
        <w:rPr>
          <w:rFonts w:ascii="宋体" w:hAnsi="宋体" w:cs="宋体"/>
          <w:b/>
          <w:bCs/>
          <w:sz w:val="31"/>
          <w:szCs w:val="31"/>
        </w:rPr>
      </w:pPr>
      <w:r>
        <w:rPr>
          <w:rFonts w:hint="eastAsia" w:ascii="宋体" w:hAnsi="宋体" w:cs="宋体"/>
          <w:b/>
          <w:bCs/>
          <w:sz w:val="31"/>
          <w:szCs w:val="31"/>
        </w:rPr>
        <w:t>东莞理工学院城市学院</w:t>
      </w:r>
    </w:p>
    <w:p>
      <w:pPr>
        <w:snapToGrid w:val="0"/>
        <w:spacing w:line="600" w:lineRule="exact"/>
        <w:jc w:val="center"/>
        <w:rPr>
          <w:rFonts w:ascii="宋体" w:hAnsi="宋体" w:cs="宋体"/>
          <w:b/>
          <w:bCs/>
          <w:sz w:val="31"/>
          <w:szCs w:val="31"/>
        </w:rPr>
      </w:pPr>
      <w:r>
        <w:rPr>
          <w:rFonts w:hint="eastAsia" w:ascii="宋体" w:hAnsi="宋体" w:cs="宋体"/>
          <w:b/>
          <w:bCs/>
          <w:sz w:val="31"/>
          <w:szCs w:val="31"/>
        </w:rPr>
        <w:t>二Ｏ二Ｏ年</w:t>
      </w:r>
      <w:r>
        <w:rPr>
          <w:rFonts w:hint="eastAsia" w:ascii="宋体" w:hAnsi="宋体" w:cs="宋体"/>
          <w:b/>
          <w:bCs/>
          <w:sz w:val="31"/>
          <w:szCs w:val="31"/>
          <w:lang w:eastAsia="zh-CN"/>
        </w:rPr>
        <w:t>十</w:t>
      </w:r>
      <w:r>
        <w:rPr>
          <w:rFonts w:hint="eastAsia" w:ascii="宋体" w:hAnsi="宋体" w:cs="宋体"/>
          <w:b/>
          <w:bCs/>
          <w:sz w:val="31"/>
          <w:szCs w:val="31"/>
        </w:rPr>
        <w:t>月</w:t>
      </w:r>
    </w:p>
    <w:p>
      <w:pPr>
        <w:tabs>
          <w:tab w:val="left" w:pos="2730"/>
        </w:tabs>
        <w:spacing w:line="360" w:lineRule="auto"/>
        <w:jc w:val="center"/>
        <w:rPr>
          <w:rFonts w:ascii="宋体" w:hAnsi="宋体" w:cs="宋体"/>
          <w:b/>
          <w:bCs/>
          <w:sz w:val="44"/>
          <w:szCs w:val="44"/>
        </w:rPr>
      </w:pPr>
    </w:p>
    <w:p>
      <w:pPr>
        <w:pStyle w:val="2"/>
        <w:jc w:val="center"/>
        <w:rPr>
          <w:rFonts w:ascii="宋体" w:hAnsi="宋体" w:cs="宋体"/>
          <w:sz w:val="28"/>
        </w:rPr>
      </w:pPr>
      <w:bookmarkStart w:id="0" w:name="_Toc245714877"/>
      <w:r>
        <w:rPr>
          <w:rFonts w:hint="eastAsia" w:ascii="宋体" w:hAnsi="宋体" w:cs="宋体"/>
          <w:sz w:val="28"/>
        </w:rPr>
        <w:t>采购邀请函</w:t>
      </w:r>
      <w:bookmarkEnd w:id="0"/>
    </w:p>
    <w:p>
      <w:pPr>
        <w:spacing w:line="360" w:lineRule="auto"/>
        <w:rPr>
          <w:rFonts w:ascii="宋体" w:hAnsi="宋体" w:cs="宋体"/>
        </w:rPr>
      </w:pPr>
      <w:r>
        <w:rPr>
          <w:rFonts w:hint="eastAsia" w:ascii="宋体" w:hAnsi="宋体" w:cs="宋体"/>
        </w:rPr>
        <w:t>各有关供应商：</w:t>
      </w:r>
    </w:p>
    <w:p>
      <w:pPr>
        <w:spacing w:line="360" w:lineRule="auto"/>
        <w:ind w:firstLine="420" w:firstLineChars="200"/>
        <w:rPr>
          <w:rFonts w:ascii="宋体" w:hAnsi="宋体" w:cs="宋体"/>
        </w:rPr>
      </w:pPr>
      <w:r>
        <w:rPr>
          <w:rFonts w:hint="eastAsia" w:ascii="宋体" w:hAnsi="宋体" w:cs="宋体"/>
        </w:rPr>
        <w:t>经批准，现就东莞理工学院城市学院</w:t>
      </w:r>
      <w:r>
        <w:rPr>
          <w:rFonts w:hint="eastAsia" w:ascii="宋体" w:hAnsi="宋体" w:cs="宋体"/>
          <w:b/>
          <w:bCs/>
          <w:sz w:val="24"/>
          <w:szCs w:val="24"/>
          <w:u w:val="single"/>
        </w:rPr>
        <w:t>环境工程实验室设备</w:t>
      </w:r>
      <w:r>
        <w:rPr>
          <w:rFonts w:hint="eastAsia" w:ascii="宋体" w:hAnsi="宋体" w:cs="宋体"/>
        </w:rPr>
        <w:t>采购项目（采购编号</w:t>
      </w:r>
      <w:r>
        <w:rPr>
          <w:rFonts w:hint="eastAsia" w:ascii="宋体" w:hAnsi="宋体" w:cs="宋体"/>
          <w:color w:val="FF0000"/>
        </w:rPr>
        <w:t>DGUT-CY-2020</w:t>
      </w:r>
      <w:r>
        <w:rPr>
          <w:rFonts w:hint="eastAsia" w:ascii="宋体" w:hAnsi="宋体" w:cs="宋体"/>
          <w:color w:val="FF0000"/>
          <w:lang w:val="en-US" w:eastAsia="zh-CN"/>
        </w:rPr>
        <w:t>1019</w:t>
      </w:r>
      <w:r>
        <w:rPr>
          <w:rFonts w:hint="eastAsia" w:ascii="宋体" w:hAnsi="宋体" w:cs="宋体"/>
          <w:color w:val="FF0000"/>
        </w:rPr>
        <w:t>01</w:t>
      </w:r>
      <w:r>
        <w:rPr>
          <w:rFonts w:hint="eastAsia" w:ascii="宋体" w:hAnsi="宋体" w:cs="宋体"/>
        </w:rPr>
        <w:t>）进行公开招标，欢迎具有相关经营范围资质和能力的国内供应商参加本次采购。</w:t>
      </w:r>
    </w:p>
    <w:p>
      <w:pPr>
        <w:spacing w:line="360" w:lineRule="auto"/>
        <w:rPr>
          <w:rFonts w:ascii="宋体" w:hAnsi="宋体" w:cs="宋体"/>
        </w:rPr>
      </w:pPr>
      <w:r>
        <w:rPr>
          <w:rFonts w:hint="eastAsia" w:ascii="宋体" w:hAnsi="宋体" w:cs="宋体"/>
        </w:rPr>
        <w:t>一、采购货物及要求详细见用户需求。</w:t>
      </w:r>
    </w:p>
    <w:p>
      <w:pPr>
        <w:pStyle w:val="40"/>
        <w:spacing w:line="360" w:lineRule="auto"/>
        <w:ind w:left="420" w:firstLine="0" w:firstLineChars="0"/>
        <w:rPr>
          <w:rFonts w:ascii="宋体" w:hAnsi="宋体" w:cs="宋体"/>
        </w:rPr>
      </w:pPr>
      <w:r>
        <w:rPr>
          <w:rFonts w:hint="eastAsia" w:ascii="宋体" w:hAnsi="宋体" w:cs="宋体"/>
        </w:rPr>
        <w:t>报名时间：</w:t>
      </w:r>
      <w:r>
        <w:rPr>
          <w:rFonts w:hint="eastAsia" w:ascii="宋体" w:hAnsi="宋体" w:cs="宋体"/>
          <w:color w:val="FF0000"/>
        </w:rPr>
        <w:t>2020年</w:t>
      </w:r>
      <w:r>
        <w:rPr>
          <w:rFonts w:hint="eastAsia" w:ascii="宋体" w:hAnsi="宋体" w:cs="宋体"/>
          <w:color w:val="FF0000"/>
          <w:lang w:val="en-US" w:eastAsia="zh-CN"/>
        </w:rPr>
        <w:t>10</w:t>
      </w:r>
      <w:r>
        <w:rPr>
          <w:rFonts w:hint="eastAsia" w:ascii="宋体" w:hAnsi="宋体" w:cs="宋体"/>
          <w:color w:val="FF0000"/>
        </w:rPr>
        <w:t>月</w:t>
      </w:r>
      <w:r>
        <w:rPr>
          <w:rFonts w:hint="eastAsia" w:ascii="宋体" w:hAnsi="宋体" w:cs="宋体"/>
          <w:color w:val="FF0000"/>
          <w:lang w:val="en-US" w:eastAsia="zh-CN"/>
        </w:rPr>
        <w:t>19</w:t>
      </w:r>
      <w:r>
        <w:rPr>
          <w:rFonts w:hint="eastAsia" w:ascii="宋体" w:hAnsi="宋体" w:cs="宋体"/>
          <w:color w:val="FF0000"/>
        </w:rPr>
        <w:t>日至</w:t>
      </w:r>
      <w:r>
        <w:rPr>
          <w:rFonts w:hint="eastAsia" w:ascii="宋体" w:hAnsi="宋体" w:cs="宋体"/>
          <w:color w:val="FF0000"/>
          <w:lang w:val="en-US" w:eastAsia="zh-CN"/>
        </w:rPr>
        <w:t>10</w:t>
      </w:r>
      <w:r>
        <w:rPr>
          <w:rFonts w:hint="eastAsia" w:ascii="宋体" w:hAnsi="宋体" w:cs="宋体"/>
          <w:color w:val="FF0000"/>
        </w:rPr>
        <w:t>月30日</w:t>
      </w:r>
      <w:r>
        <w:rPr>
          <w:rFonts w:hint="eastAsia" w:ascii="宋体" w:hAnsi="宋体" w:cs="宋体"/>
        </w:rPr>
        <w:t>（节假日除外）。报名地点：东莞市寮步镇文昌路1号，东莞理工学院城市学院行政楼315室。（接受网络报名，报名资料发送采购办电子邮箱，地址：chengq@ccdgut.edu.cn，邮件标题备注投标项目名称及编号）</w:t>
      </w:r>
    </w:p>
    <w:p>
      <w:pPr>
        <w:pStyle w:val="28"/>
        <w:numPr>
          <w:ilvl w:val="0"/>
          <w:numId w:val="1"/>
        </w:numPr>
        <w:spacing w:line="360" w:lineRule="auto"/>
        <w:ind w:firstLineChars="0"/>
        <w:rPr>
          <w:rFonts w:ascii="宋体" w:hAnsi="宋体" w:cs="宋体"/>
        </w:rPr>
      </w:pPr>
      <w:r>
        <w:rPr>
          <w:rFonts w:hint="eastAsia" w:ascii="宋体" w:hAnsi="宋体" w:cs="宋体"/>
        </w:rPr>
        <w:t>索取文件时应提供以下资料：</w:t>
      </w:r>
    </w:p>
    <w:p>
      <w:pPr>
        <w:tabs>
          <w:tab w:val="left" w:pos="1080"/>
        </w:tabs>
        <w:spacing w:line="360" w:lineRule="auto"/>
        <w:ind w:left="360"/>
        <w:rPr>
          <w:rFonts w:ascii="宋体" w:hAnsi="宋体" w:cs="宋体"/>
        </w:rPr>
      </w:pPr>
      <w:r>
        <w:rPr>
          <w:rFonts w:hint="eastAsia" w:ascii="宋体" w:hAnsi="宋体" w:cs="宋体"/>
        </w:rPr>
        <w:t>（一）投标人的条件：</w:t>
      </w:r>
    </w:p>
    <w:p>
      <w:pPr>
        <w:tabs>
          <w:tab w:val="left" w:pos="1080"/>
        </w:tabs>
        <w:spacing w:line="360" w:lineRule="auto"/>
        <w:ind w:left="359" w:leftChars="171" w:firstLine="525" w:firstLineChars="250"/>
        <w:rPr>
          <w:rFonts w:ascii="宋体" w:hAnsi="宋体" w:cs="宋体"/>
        </w:rPr>
      </w:pPr>
      <w:r>
        <w:rPr>
          <w:rFonts w:hint="eastAsia" w:ascii="宋体" w:hAnsi="宋体" w:cs="宋体"/>
        </w:rPr>
        <w:t>1、在中华人民共和国境内注册并具有相关项目内容的经营范围。</w:t>
      </w:r>
    </w:p>
    <w:p>
      <w:pPr>
        <w:tabs>
          <w:tab w:val="left" w:pos="1080"/>
        </w:tabs>
        <w:spacing w:line="360" w:lineRule="auto"/>
        <w:ind w:left="359" w:leftChars="171" w:firstLine="525" w:firstLineChars="250"/>
        <w:rPr>
          <w:rFonts w:ascii="宋体" w:hAnsi="宋体" w:cs="宋体"/>
        </w:rPr>
      </w:pPr>
      <w:r>
        <w:rPr>
          <w:rFonts w:hint="eastAsia" w:ascii="宋体" w:hAnsi="宋体" w:cs="宋体"/>
        </w:rPr>
        <w:t>2、投标人参加政府采购活动近三年没有违法记录。</w:t>
      </w:r>
    </w:p>
    <w:p>
      <w:pPr>
        <w:tabs>
          <w:tab w:val="left" w:pos="1080"/>
        </w:tabs>
        <w:spacing w:line="360" w:lineRule="auto"/>
        <w:ind w:firstLine="315" w:firstLineChars="150"/>
        <w:rPr>
          <w:rFonts w:ascii="宋体" w:hAnsi="宋体" w:cs="宋体"/>
        </w:rPr>
      </w:pPr>
      <w:r>
        <w:rPr>
          <w:rFonts w:hint="eastAsia" w:ascii="宋体" w:hAnsi="宋体" w:cs="宋体"/>
        </w:rPr>
        <w:t>(二)  提供资料</w:t>
      </w:r>
    </w:p>
    <w:p>
      <w:pPr>
        <w:tabs>
          <w:tab w:val="left" w:pos="1080"/>
        </w:tabs>
        <w:spacing w:line="360" w:lineRule="auto"/>
        <w:ind w:left="360"/>
        <w:rPr>
          <w:rFonts w:ascii="宋体" w:hAnsi="宋体" w:cs="宋体"/>
        </w:rPr>
      </w:pPr>
      <w:r>
        <w:rPr>
          <w:rFonts w:hint="eastAsia" w:ascii="宋体" w:hAnsi="宋体" w:cs="宋体"/>
        </w:rPr>
        <w:t>1、营业执照副本原件及正本复印件一份（加盖公章）。</w:t>
      </w:r>
    </w:p>
    <w:p>
      <w:pPr>
        <w:tabs>
          <w:tab w:val="left" w:pos="1080"/>
        </w:tabs>
        <w:spacing w:line="360" w:lineRule="auto"/>
        <w:ind w:left="360"/>
        <w:rPr>
          <w:rFonts w:ascii="宋体" w:hAnsi="宋体" w:cs="宋体"/>
        </w:rPr>
      </w:pPr>
      <w:r>
        <w:rPr>
          <w:rFonts w:hint="eastAsia" w:ascii="宋体" w:hAnsi="宋体" w:cs="宋体"/>
        </w:rPr>
        <w:t>2、税务登记证副本原件及正本复印件一份（加盖公章）（三证合一的仅需提供营业执照）。</w:t>
      </w:r>
    </w:p>
    <w:p>
      <w:pPr>
        <w:tabs>
          <w:tab w:val="left" w:pos="1080"/>
        </w:tabs>
        <w:spacing w:line="360" w:lineRule="auto"/>
        <w:ind w:left="360"/>
        <w:rPr>
          <w:rFonts w:ascii="宋体" w:hAnsi="宋体" w:cs="宋体"/>
        </w:rPr>
      </w:pPr>
      <w:r>
        <w:rPr>
          <w:rFonts w:hint="eastAsia" w:ascii="宋体" w:hAnsi="宋体" w:cs="宋体"/>
        </w:rPr>
        <w:t>3、有效授权委托书原件。</w:t>
      </w:r>
    </w:p>
    <w:p>
      <w:pPr>
        <w:tabs>
          <w:tab w:val="left" w:pos="1080"/>
        </w:tabs>
        <w:spacing w:line="360" w:lineRule="auto"/>
        <w:ind w:left="181" w:leftChars="86" w:firstLine="210" w:firstLineChars="100"/>
        <w:rPr>
          <w:rFonts w:ascii="宋体" w:hAnsi="宋体" w:cs="宋体"/>
          <w:highlight w:val="red"/>
        </w:rPr>
      </w:pPr>
      <w:r>
        <w:rPr>
          <w:rFonts w:hint="eastAsia" w:ascii="宋体" w:hAnsi="宋体" w:cs="宋体"/>
        </w:rPr>
        <w:t>4、</w:t>
      </w:r>
      <w:r>
        <w:rPr>
          <w:rStyle w:val="60"/>
          <w:rFonts w:hint="eastAsia" w:ascii="宋体" w:hAnsi="宋体" w:eastAsia="宋体" w:cs="宋体"/>
          <w:color w:val="auto"/>
          <w:kern w:val="0"/>
          <w:sz w:val="21"/>
        </w:rPr>
        <w:t>代表人身份证复印件及授权人身份证复印件。</w:t>
      </w:r>
    </w:p>
    <w:p>
      <w:pPr>
        <w:spacing w:line="360" w:lineRule="auto"/>
        <w:rPr>
          <w:rFonts w:ascii="宋体" w:hAnsi="宋体" w:cs="宋体"/>
        </w:rPr>
      </w:pPr>
      <w:r>
        <w:rPr>
          <w:rFonts w:hint="eastAsia" w:ascii="宋体" w:hAnsi="宋体" w:cs="宋体"/>
        </w:rPr>
        <w:t>四、接受投标文件及标投时间、地点</w:t>
      </w:r>
    </w:p>
    <w:p>
      <w:pPr>
        <w:numPr>
          <w:ilvl w:val="1"/>
          <w:numId w:val="1"/>
        </w:numPr>
        <w:tabs>
          <w:tab w:val="left" w:pos="1140"/>
        </w:tabs>
        <w:spacing w:line="360" w:lineRule="auto"/>
        <w:ind w:left="900"/>
        <w:rPr>
          <w:rFonts w:ascii="宋体" w:hAnsi="宋体" w:cs="宋体"/>
        </w:rPr>
      </w:pPr>
      <w:r>
        <w:rPr>
          <w:rFonts w:hint="eastAsia" w:ascii="宋体" w:hAnsi="宋体" w:cs="宋体"/>
        </w:rPr>
        <w:t>接受投标文件时间：2020年1</w:t>
      </w:r>
      <w:r>
        <w:rPr>
          <w:rFonts w:hint="eastAsia" w:ascii="宋体" w:hAnsi="宋体" w:cs="宋体"/>
          <w:lang w:val="en-US" w:eastAsia="zh-CN"/>
        </w:rPr>
        <w:t>1</w:t>
      </w:r>
      <w:r>
        <w:rPr>
          <w:rFonts w:hint="eastAsia" w:ascii="宋体" w:hAnsi="宋体" w:cs="宋体"/>
        </w:rPr>
        <w:t>月</w:t>
      </w:r>
      <w:r>
        <w:rPr>
          <w:rFonts w:hint="eastAsia" w:ascii="宋体" w:hAnsi="宋体" w:cs="宋体"/>
          <w:lang w:val="en-US" w:eastAsia="zh-CN"/>
        </w:rPr>
        <w:t>9</w:t>
      </w:r>
      <w:r>
        <w:rPr>
          <w:rFonts w:hint="eastAsia" w:ascii="宋体" w:hAnsi="宋体" w:cs="宋体"/>
        </w:rPr>
        <w:t>日12：00时之前；</w:t>
      </w:r>
    </w:p>
    <w:p>
      <w:pPr>
        <w:numPr>
          <w:ilvl w:val="1"/>
          <w:numId w:val="1"/>
        </w:numPr>
        <w:tabs>
          <w:tab w:val="left" w:pos="1140"/>
        </w:tabs>
        <w:spacing w:line="360" w:lineRule="auto"/>
        <w:ind w:left="900"/>
        <w:rPr>
          <w:rFonts w:ascii="宋体" w:hAnsi="宋体" w:cs="宋体"/>
        </w:rPr>
      </w:pPr>
      <w:r>
        <w:rPr>
          <w:rFonts w:hint="eastAsia" w:ascii="宋体" w:hAnsi="宋体" w:cs="宋体"/>
        </w:rPr>
        <w:t>地点：东莞市寮步镇文昌路1号，东莞理工学院城市学院行政楼315室；</w:t>
      </w:r>
      <w:bookmarkStart w:id="15" w:name="_GoBack"/>
      <w:bookmarkEnd w:id="15"/>
    </w:p>
    <w:p>
      <w:pPr>
        <w:numPr>
          <w:ilvl w:val="1"/>
          <w:numId w:val="1"/>
        </w:numPr>
        <w:tabs>
          <w:tab w:val="left" w:pos="1140"/>
        </w:tabs>
        <w:spacing w:line="360" w:lineRule="auto"/>
        <w:ind w:left="900"/>
        <w:rPr>
          <w:rFonts w:ascii="宋体" w:hAnsi="宋体" w:cs="宋体"/>
        </w:rPr>
      </w:pPr>
      <w:r>
        <w:rPr>
          <w:rFonts w:hint="eastAsia" w:ascii="宋体" w:hAnsi="宋体" w:cs="宋体"/>
        </w:rPr>
        <w:t>开标时间及地点：另行通知。</w:t>
      </w:r>
    </w:p>
    <w:p>
      <w:pPr>
        <w:spacing w:line="360" w:lineRule="auto"/>
        <w:rPr>
          <w:rFonts w:ascii="宋体" w:hAnsi="宋体" w:cs="宋体"/>
        </w:rPr>
      </w:pPr>
      <w:r>
        <w:rPr>
          <w:rFonts w:hint="eastAsia" w:ascii="宋体" w:hAnsi="宋体" w:cs="宋体"/>
        </w:rPr>
        <w:t>五、联系电话：0769-23382660  23382668   联系人：陈老师  谢老师</w:t>
      </w:r>
    </w:p>
    <w:p>
      <w:pPr>
        <w:spacing w:line="360" w:lineRule="auto"/>
        <w:rPr>
          <w:rFonts w:ascii="宋体" w:hAnsi="宋体" w:cs="宋体"/>
        </w:rPr>
      </w:pPr>
      <w:r>
        <w:rPr>
          <w:rFonts w:hint="eastAsia" w:ascii="宋体" w:hAnsi="宋体" w:cs="宋体"/>
        </w:rPr>
        <w:t>六、注意事项</w:t>
      </w:r>
    </w:p>
    <w:p>
      <w:pPr>
        <w:numPr>
          <w:ilvl w:val="0"/>
          <w:numId w:val="2"/>
        </w:numPr>
        <w:spacing w:line="360" w:lineRule="auto"/>
        <w:rPr>
          <w:rFonts w:ascii="宋体" w:hAnsi="宋体" w:cs="宋体"/>
          <w:b/>
          <w:bCs/>
        </w:rPr>
      </w:pPr>
      <w:r>
        <w:rPr>
          <w:rFonts w:hint="eastAsia" w:ascii="宋体" w:hAnsi="宋体" w:cs="宋体"/>
          <w:b/>
          <w:bCs/>
        </w:rPr>
        <w:t>本次采购，供应商进行一次性报价。</w:t>
      </w:r>
    </w:p>
    <w:p>
      <w:pPr>
        <w:numPr>
          <w:ilvl w:val="0"/>
          <w:numId w:val="2"/>
        </w:numPr>
        <w:spacing w:line="360" w:lineRule="auto"/>
        <w:rPr>
          <w:rFonts w:ascii="宋体" w:hAnsi="宋体" w:cs="宋体"/>
        </w:rPr>
      </w:pPr>
      <w:r>
        <w:rPr>
          <w:rFonts w:hint="eastAsia" w:ascii="宋体" w:hAnsi="宋体" w:cs="宋体"/>
        </w:rPr>
        <w:t>中标通知书送达后，成交供应商必须按照招标人的要求于</w:t>
      </w:r>
      <w:r>
        <w:rPr>
          <w:rFonts w:hint="eastAsia" w:ascii="宋体" w:hAnsi="宋体" w:cs="宋体"/>
          <w:color w:val="FF0000"/>
        </w:rPr>
        <w:t>20日内交货并安装完毕</w:t>
      </w:r>
      <w:r>
        <w:rPr>
          <w:rFonts w:hint="eastAsia" w:ascii="宋体" w:hAnsi="宋体" w:cs="宋体"/>
        </w:rPr>
        <w:t>。</w:t>
      </w:r>
    </w:p>
    <w:p>
      <w:pPr>
        <w:numPr>
          <w:ilvl w:val="0"/>
          <w:numId w:val="2"/>
        </w:numPr>
        <w:spacing w:line="360" w:lineRule="auto"/>
        <w:rPr>
          <w:rFonts w:ascii="宋体" w:hAnsi="宋体" w:cs="宋体"/>
        </w:rPr>
      </w:pPr>
      <w:r>
        <w:rPr>
          <w:rFonts w:hint="eastAsia" w:ascii="宋体" w:hAnsi="宋体" w:cs="宋体"/>
        </w:rPr>
        <w:t>货物要求</w:t>
      </w:r>
    </w:p>
    <w:p>
      <w:pPr>
        <w:numPr>
          <w:ilvl w:val="1"/>
          <w:numId w:val="3"/>
        </w:numPr>
        <w:tabs>
          <w:tab w:val="left" w:pos="900"/>
        </w:tabs>
        <w:spacing w:line="360" w:lineRule="auto"/>
        <w:rPr>
          <w:rFonts w:ascii="宋体" w:hAnsi="宋体" w:cs="宋体"/>
        </w:rPr>
      </w:pPr>
      <w:r>
        <w:rPr>
          <w:rFonts w:hint="eastAsia" w:ascii="宋体" w:hAnsi="宋体" w:cs="宋体"/>
        </w:rPr>
        <w:t>所有货物均需上门交货、安装、施工、调试，含一切必需辅材。均需提供包修、包退、包换等售后服务。</w:t>
      </w:r>
    </w:p>
    <w:p>
      <w:pPr>
        <w:numPr>
          <w:ilvl w:val="1"/>
          <w:numId w:val="3"/>
        </w:numPr>
        <w:tabs>
          <w:tab w:val="left" w:pos="900"/>
        </w:tabs>
        <w:spacing w:line="360" w:lineRule="auto"/>
        <w:rPr>
          <w:rFonts w:ascii="宋体" w:hAnsi="宋体" w:cs="宋体"/>
        </w:rPr>
      </w:pPr>
      <w:r>
        <w:rPr>
          <w:rFonts w:hint="eastAsia" w:ascii="宋体" w:hAnsi="宋体" w:cs="宋体"/>
        </w:rPr>
        <w:t>所有货物都必须全新、原装。</w:t>
      </w:r>
    </w:p>
    <w:p>
      <w:pPr>
        <w:numPr>
          <w:ilvl w:val="1"/>
          <w:numId w:val="3"/>
        </w:numPr>
        <w:tabs>
          <w:tab w:val="left" w:pos="900"/>
        </w:tabs>
        <w:spacing w:line="360" w:lineRule="auto"/>
        <w:rPr>
          <w:rFonts w:ascii="宋体" w:hAnsi="宋体" w:cs="宋体"/>
        </w:rPr>
      </w:pPr>
      <w:r>
        <w:rPr>
          <w:rFonts w:hint="eastAsia" w:ascii="宋体" w:hAnsi="宋体" w:cs="宋体"/>
        </w:rPr>
        <w:t>每件货物包装箱内附一份详细清单及质量合格证。</w:t>
      </w:r>
    </w:p>
    <w:p>
      <w:pPr>
        <w:numPr>
          <w:ilvl w:val="0"/>
          <w:numId w:val="3"/>
        </w:numPr>
        <w:tabs>
          <w:tab w:val="left" w:pos="840"/>
        </w:tabs>
        <w:spacing w:line="360" w:lineRule="auto"/>
        <w:rPr>
          <w:rFonts w:ascii="宋体" w:hAnsi="宋体" w:cs="宋体"/>
        </w:rPr>
      </w:pPr>
      <w:r>
        <w:rPr>
          <w:rFonts w:hint="eastAsia" w:ascii="宋体" w:hAnsi="宋体" w:cs="宋体"/>
        </w:rPr>
        <w:t>报价要求</w:t>
      </w:r>
    </w:p>
    <w:p>
      <w:pPr>
        <w:numPr>
          <w:ilvl w:val="1"/>
          <w:numId w:val="3"/>
        </w:numPr>
        <w:tabs>
          <w:tab w:val="left" w:pos="900"/>
        </w:tabs>
        <w:spacing w:line="360" w:lineRule="auto"/>
        <w:rPr>
          <w:rFonts w:ascii="宋体" w:hAnsi="宋体" w:cs="宋体"/>
        </w:rPr>
      </w:pPr>
      <w:r>
        <w:rPr>
          <w:rFonts w:hint="eastAsia" w:ascii="宋体" w:hAnsi="宋体" w:cs="宋体"/>
        </w:rPr>
        <w:t>报价应包括：</w:t>
      </w:r>
    </w:p>
    <w:p>
      <w:pPr>
        <w:numPr>
          <w:ilvl w:val="2"/>
          <w:numId w:val="4"/>
        </w:numPr>
        <w:tabs>
          <w:tab w:val="left" w:pos="1680"/>
        </w:tabs>
        <w:spacing w:line="360" w:lineRule="auto"/>
        <w:rPr>
          <w:rFonts w:ascii="宋体" w:hAnsi="宋体" w:cs="宋体"/>
        </w:rPr>
      </w:pPr>
      <w:r>
        <w:rPr>
          <w:rFonts w:hint="eastAsia" w:ascii="宋体" w:hAnsi="宋体" w:cs="宋体"/>
        </w:rPr>
        <w:t>设备材料购置费（含一切必需辅材）；</w:t>
      </w:r>
    </w:p>
    <w:p>
      <w:pPr>
        <w:numPr>
          <w:ilvl w:val="2"/>
          <w:numId w:val="4"/>
        </w:numPr>
        <w:tabs>
          <w:tab w:val="left" w:pos="1680"/>
        </w:tabs>
        <w:spacing w:line="360" w:lineRule="auto"/>
        <w:rPr>
          <w:rFonts w:ascii="宋体" w:hAnsi="宋体" w:cs="宋体"/>
        </w:rPr>
      </w:pPr>
      <w:r>
        <w:rPr>
          <w:rFonts w:hint="eastAsia" w:ascii="宋体" w:hAnsi="宋体" w:cs="宋体"/>
        </w:rPr>
        <w:t>安装、施工、调试、运输费；</w:t>
      </w:r>
    </w:p>
    <w:p>
      <w:pPr>
        <w:numPr>
          <w:ilvl w:val="2"/>
          <w:numId w:val="4"/>
        </w:numPr>
        <w:tabs>
          <w:tab w:val="left" w:pos="1680"/>
        </w:tabs>
        <w:spacing w:line="360" w:lineRule="auto"/>
        <w:rPr>
          <w:rFonts w:ascii="宋体" w:hAnsi="宋体" w:cs="宋体"/>
        </w:rPr>
      </w:pPr>
      <w:r>
        <w:rPr>
          <w:rFonts w:hint="eastAsia" w:ascii="宋体" w:hAnsi="宋体" w:cs="宋体"/>
        </w:rPr>
        <w:t>售后服务费。</w:t>
      </w:r>
    </w:p>
    <w:p>
      <w:pPr>
        <w:numPr>
          <w:ilvl w:val="2"/>
          <w:numId w:val="4"/>
        </w:numPr>
        <w:tabs>
          <w:tab w:val="left" w:pos="1680"/>
        </w:tabs>
        <w:spacing w:line="360" w:lineRule="auto"/>
        <w:rPr>
          <w:rFonts w:ascii="宋体" w:hAnsi="宋体" w:cs="宋体"/>
        </w:rPr>
      </w:pPr>
      <w:r>
        <w:rPr>
          <w:rFonts w:hint="eastAsia" w:ascii="宋体" w:hAnsi="宋体" w:cs="宋体"/>
        </w:rPr>
        <w:t>供货时间。</w:t>
      </w:r>
    </w:p>
    <w:p>
      <w:pPr>
        <w:numPr>
          <w:ilvl w:val="1"/>
          <w:numId w:val="4"/>
        </w:numPr>
        <w:tabs>
          <w:tab w:val="left" w:pos="900"/>
        </w:tabs>
        <w:spacing w:line="360" w:lineRule="auto"/>
        <w:rPr>
          <w:rFonts w:ascii="宋体" w:hAnsi="宋体" w:cs="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4"/>
        </w:numPr>
        <w:tabs>
          <w:tab w:val="left" w:pos="900"/>
        </w:tabs>
        <w:spacing w:line="360" w:lineRule="auto"/>
        <w:rPr>
          <w:rFonts w:ascii="宋体" w:hAnsi="宋体" w:cs="宋体"/>
        </w:rPr>
      </w:pPr>
      <w:r>
        <w:rPr>
          <w:rFonts w:hint="eastAsia" w:ascii="宋体" w:hAnsi="宋体" w:cs="宋体"/>
        </w:rPr>
        <w:t>开出的所有票据（增值税专用发票）应与成交供应商的名称一致。</w:t>
      </w:r>
    </w:p>
    <w:p>
      <w:pPr>
        <w:numPr>
          <w:ilvl w:val="0"/>
          <w:numId w:val="4"/>
        </w:numPr>
        <w:tabs>
          <w:tab w:val="left" w:pos="840"/>
          <w:tab w:val="left" w:pos="900"/>
        </w:tabs>
        <w:spacing w:line="360" w:lineRule="auto"/>
        <w:rPr>
          <w:rFonts w:ascii="宋体" w:hAnsi="宋体" w:cs="宋体"/>
        </w:rPr>
      </w:pPr>
      <w:r>
        <w:rPr>
          <w:rFonts w:hint="eastAsia" w:ascii="宋体" w:hAnsi="宋体" w:cs="宋体"/>
        </w:rPr>
        <w:t>若报价合计与明细不符，以合计为准，小写与大写存在差异，以大写为准。</w:t>
      </w:r>
    </w:p>
    <w:p>
      <w:pPr>
        <w:pStyle w:val="28"/>
        <w:numPr>
          <w:ilvl w:val="0"/>
          <w:numId w:val="4"/>
        </w:numPr>
        <w:tabs>
          <w:tab w:val="left" w:pos="840"/>
        </w:tabs>
        <w:spacing w:line="360" w:lineRule="auto"/>
        <w:ind w:firstLineChars="0"/>
        <w:rPr>
          <w:rFonts w:ascii="宋体" w:hAnsi="宋体" w:cs="宋体"/>
        </w:rPr>
      </w:pPr>
      <w:r>
        <w:rPr>
          <w:rFonts w:hint="eastAsia" w:ascii="宋体" w:hAnsi="宋体" w:cs="宋体"/>
        </w:rPr>
        <w:t>投标保证金</w:t>
      </w:r>
    </w:p>
    <w:p>
      <w:pPr>
        <w:pStyle w:val="28"/>
        <w:numPr>
          <w:ilvl w:val="0"/>
          <w:numId w:val="5"/>
        </w:numPr>
        <w:spacing w:line="360" w:lineRule="auto"/>
        <w:ind w:firstLineChars="0"/>
        <w:rPr>
          <w:rFonts w:ascii="宋体" w:hAnsi="宋体" w:cs="宋体"/>
        </w:rPr>
      </w:pPr>
      <w:r>
        <w:rPr>
          <w:rFonts w:hint="eastAsia" w:ascii="宋体" w:hAnsi="宋体" w:cs="宋体"/>
        </w:rPr>
        <w:t>投标人在正式提交投标文件之前，须向招标人以银行转账方式缴纳</w:t>
      </w:r>
      <w:r>
        <w:rPr>
          <w:rFonts w:hint="eastAsia" w:ascii="宋体" w:hAnsi="宋体" w:cs="宋体"/>
          <w:b/>
          <w:bCs/>
        </w:rPr>
        <w:t>贰万元</w:t>
      </w:r>
      <w:r>
        <w:rPr>
          <w:rFonts w:hint="eastAsia" w:ascii="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28"/>
        <w:numPr>
          <w:ilvl w:val="0"/>
          <w:numId w:val="5"/>
        </w:numPr>
        <w:spacing w:line="360" w:lineRule="auto"/>
        <w:ind w:firstLineChars="0"/>
        <w:rPr>
          <w:rFonts w:ascii="宋体" w:hAnsi="宋体" w:cs="宋体"/>
        </w:rPr>
      </w:pPr>
      <w:r>
        <w:rPr>
          <w:rFonts w:hint="eastAsia" w:ascii="宋体" w:hAnsi="宋体" w:cs="宋体"/>
        </w:rPr>
        <w:t>投标保证金收款帐户资料如下：</w:t>
      </w:r>
    </w:p>
    <w:p>
      <w:pPr>
        <w:pStyle w:val="28"/>
        <w:spacing w:line="360" w:lineRule="auto"/>
        <w:ind w:left="927" w:firstLine="0" w:firstLineChars="0"/>
        <w:rPr>
          <w:rFonts w:ascii="宋体" w:hAnsi="宋体" w:cs="宋体"/>
        </w:rPr>
      </w:pPr>
      <w:r>
        <w:rPr>
          <w:rFonts w:hint="eastAsia" w:ascii="宋体" w:hAnsi="宋体" w:cs="宋体"/>
        </w:rPr>
        <w:t>收款人名称：东莞理工学院城市学院。</w:t>
      </w:r>
    </w:p>
    <w:p>
      <w:pPr>
        <w:pStyle w:val="28"/>
        <w:spacing w:line="360" w:lineRule="auto"/>
        <w:ind w:left="927" w:firstLine="0" w:firstLineChars="0"/>
        <w:rPr>
          <w:rFonts w:ascii="宋体" w:hAnsi="宋体" w:cs="宋体"/>
        </w:rPr>
      </w:pPr>
      <w:r>
        <w:rPr>
          <w:rFonts w:hint="eastAsia" w:ascii="宋体" w:hAnsi="宋体" w:cs="宋体"/>
        </w:rPr>
        <w:t>开户银行名称：东莞银行松山湖支行。</w:t>
      </w:r>
    </w:p>
    <w:p>
      <w:pPr>
        <w:pStyle w:val="28"/>
        <w:spacing w:line="360" w:lineRule="auto"/>
        <w:ind w:left="927" w:firstLine="0" w:firstLineChars="0"/>
        <w:rPr>
          <w:rFonts w:ascii="宋体" w:hAnsi="宋体" w:cs="宋体"/>
        </w:rPr>
      </w:pPr>
      <w:r>
        <w:rPr>
          <w:rFonts w:hint="eastAsia" w:ascii="宋体" w:hAnsi="宋体" w:cs="宋体"/>
        </w:rPr>
        <w:t>开户银行帐号：520000115000698</w:t>
      </w:r>
    </w:p>
    <w:p>
      <w:pPr>
        <w:tabs>
          <w:tab w:val="left" w:pos="900"/>
        </w:tabs>
        <w:spacing w:line="360" w:lineRule="auto"/>
        <w:rPr>
          <w:rFonts w:ascii="宋体" w:hAnsi="宋体" w:cs="宋体"/>
        </w:rPr>
      </w:pPr>
      <w:r>
        <w:rPr>
          <w:rFonts w:hint="eastAsia" w:ascii="宋体" w:hAnsi="宋体" w:cs="宋体"/>
        </w:rPr>
        <w:t>七、投标文件</w:t>
      </w:r>
    </w:p>
    <w:p>
      <w:pPr>
        <w:numPr>
          <w:ilvl w:val="0"/>
          <w:numId w:val="6"/>
        </w:numPr>
        <w:spacing w:line="360" w:lineRule="auto"/>
        <w:rPr>
          <w:rFonts w:ascii="宋体" w:hAnsi="宋体" w:cs="宋体"/>
        </w:rPr>
      </w:pPr>
      <w:r>
        <w:rPr>
          <w:rFonts w:hint="eastAsia" w:ascii="宋体" w:hAnsi="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6"/>
        </w:numPr>
        <w:spacing w:line="360" w:lineRule="auto"/>
        <w:rPr>
          <w:rFonts w:ascii="宋体" w:hAnsi="宋体" w:cs="宋体"/>
        </w:rPr>
      </w:pPr>
      <w:r>
        <w:rPr>
          <w:rFonts w:hint="eastAsia" w:ascii="宋体" w:hAnsi="宋体" w:cs="宋体"/>
        </w:rPr>
        <w:t>投标文件包括以下内容：</w:t>
      </w:r>
    </w:p>
    <w:p>
      <w:pPr>
        <w:numPr>
          <w:ilvl w:val="2"/>
          <w:numId w:val="7"/>
        </w:numPr>
        <w:tabs>
          <w:tab w:val="left" w:pos="1410"/>
          <w:tab w:val="left" w:pos="2310"/>
        </w:tabs>
        <w:spacing w:line="360" w:lineRule="auto"/>
        <w:rPr>
          <w:rFonts w:ascii="宋体" w:hAnsi="宋体" w:cs="宋体"/>
        </w:rPr>
      </w:pPr>
      <w:r>
        <w:rPr>
          <w:rFonts w:hint="eastAsia" w:ascii="宋体" w:hAnsi="宋体" w:cs="宋体"/>
        </w:rPr>
        <w:t>投标承诺书；</w:t>
      </w:r>
    </w:p>
    <w:p>
      <w:pPr>
        <w:numPr>
          <w:ilvl w:val="2"/>
          <w:numId w:val="7"/>
        </w:numPr>
        <w:tabs>
          <w:tab w:val="left" w:pos="1410"/>
          <w:tab w:val="left" w:pos="2310"/>
        </w:tabs>
        <w:spacing w:line="360" w:lineRule="auto"/>
        <w:rPr>
          <w:rFonts w:ascii="宋体" w:hAnsi="宋体" w:cs="宋体"/>
        </w:rPr>
      </w:pPr>
      <w:r>
        <w:rPr>
          <w:rFonts w:hint="eastAsia" w:ascii="宋体" w:hAnsi="宋体" w:cs="宋体"/>
        </w:rPr>
        <w:t>报价总表（只报总价，不报品目详细价）；</w:t>
      </w:r>
    </w:p>
    <w:p>
      <w:pPr>
        <w:numPr>
          <w:ilvl w:val="2"/>
          <w:numId w:val="7"/>
        </w:numPr>
        <w:tabs>
          <w:tab w:val="left" w:pos="1410"/>
          <w:tab w:val="left" w:pos="2310"/>
        </w:tabs>
        <w:spacing w:line="360" w:lineRule="auto"/>
        <w:rPr>
          <w:rFonts w:ascii="宋体" w:hAnsi="宋体" w:cs="宋体"/>
        </w:rPr>
      </w:pPr>
      <w:r>
        <w:rPr>
          <w:rFonts w:hint="eastAsia" w:ascii="宋体" w:hAnsi="宋体" w:cs="宋体"/>
        </w:rPr>
        <w:t>报价明细表；</w:t>
      </w:r>
    </w:p>
    <w:p>
      <w:pPr>
        <w:numPr>
          <w:ilvl w:val="2"/>
          <w:numId w:val="7"/>
        </w:numPr>
        <w:tabs>
          <w:tab w:val="left" w:pos="1410"/>
          <w:tab w:val="left" w:pos="2310"/>
        </w:tabs>
        <w:spacing w:line="360" w:lineRule="auto"/>
        <w:rPr>
          <w:rFonts w:ascii="宋体" w:hAnsi="宋体" w:cs="宋体"/>
        </w:rPr>
      </w:pPr>
      <w:r>
        <w:rPr>
          <w:rFonts w:hint="eastAsia" w:ascii="宋体" w:hAnsi="宋体" w:cs="宋体"/>
        </w:rPr>
        <w:t>货物交货期及安装；</w:t>
      </w:r>
    </w:p>
    <w:p>
      <w:pPr>
        <w:numPr>
          <w:ilvl w:val="2"/>
          <w:numId w:val="7"/>
        </w:numPr>
        <w:tabs>
          <w:tab w:val="left" w:pos="1410"/>
          <w:tab w:val="left" w:pos="2310"/>
        </w:tabs>
        <w:spacing w:line="360" w:lineRule="auto"/>
        <w:rPr>
          <w:rFonts w:ascii="宋体" w:hAnsi="宋体" w:cs="宋体"/>
        </w:rPr>
      </w:pPr>
      <w:r>
        <w:rPr>
          <w:rFonts w:hint="eastAsia" w:ascii="宋体" w:hAnsi="宋体" w:cs="宋体"/>
        </w:rPr>
        <w:t>售后服务措施及承诺；</w:t>
      </w:r>
    </w:p>
    <w:p>
      <w:pPr>
        <w:numPr>
          <w:ilvl w:val="2"/>
          <w:numId w:val="7"/>
        </w:numPr>
        <w:tabs>
          <w:tab w:val="left" w:pos="1410"/>
          <w:tab w:val="left" w:pos="2310"/>
        </w:tabs>
        <w:spacing w:line="360" w:lineRule="auto"/>
        <w:rPr>
          <w:rFonts w:ascii="宋体" w:hAnsi="宋体" w:cs="宋体"/>
        </w:rPr>
      </w:pPr>
      <w:r>
        <w:rPr>
          <w:rFonts w:hint="eastAsia" w:ascii="宋体" w:hAnsi="宋体" w:cs="宋体"/>
        </w:rPr>
        <w:t>从业人员及技术人员状况；</w:t>
      </w:r>
    </w:p>
    <w:p>
      <w:pPr>
        <w:numPr>
          <w:ilvl w:val="2"/>
          <w:numId w:val="7"/>
        </w:numPr>
        <w:tabs>
          <w:tab w:val="left" w:pos="141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7"/>
        </w:numPr>
        <w:tabs>
          <w:tab w:val="left" w:pos="1410"/>
          <w:tab w:val="left" w:pos="1440"/>
          <w:tab w:val="left" w:pos="1620"/>
        </w:tabs>
        <w:spacing w:line="360" w:lineRule="auto"/>
        <w:rPr>
          <w:rFonts w:ascii="宋体" w:hAnsi="宋体" w:cs="宋体"/>
        </w:rPr>
      </w:pPr>
      <w:r>
        <w:rPr>
          <w:rFonts w:hint="eastAsia" w:ascii="宋体" w:hAnsi="宋体" w:cs="宋体"/>
        </w:rPr>
        <w:t>其它优惠条件或需说明的其他内容。</w:t>
      </w:r>
    </w:p>
    <w:p>
      <w:pPr>
        <w:numPr>
          <w:ilvl w:val="0"/>
          <w:numId w:val="7"/>
        </w:numPr>
        <w:tabs>
          <w:tab w:val="left" w:pos="1020"/>
        </w:tabs>
        <w:spacing w:line="360" w:lineRule="auto"/>
        <w:rPr>
          <w:rFonts w:ascii="宋体" w:hAnsi="宋体" w:cs="宋体"/>
        </w:rPr>
      </w:pPr>
      <w:r>
        <w:rPr>
          <w:rFonts w:hint="eastAsia" w:ascii="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pPr>
        <w:spacing w:line="360" w:lineRule="auto"/>
        <w:rPr>
          <w:rFonts w:ascii="宋体" w:hAnsi="宋体" w:cs="宋体"/>
        </w:rPr>
      </w:pPr>
      <w:r>
        <w:rPr>
          <w:rFonts w:hint="eastAsia" w:ascii="宋体" w:hAnsi="宋体" w:cs="宋体"/>
        </w:rPr>
        <w:t>八、评标</w:t>
      </w:r>
    </w:p>
    <w:p>
      <w:pPr>
        <w:spacing w:line="360" w:lineRule="auto"/>
        <w:ind w:left="210"/>
        <w:rPr>
          <w:rFonts w:ascii="宋体" w:hAnsi="宋体" w:cs="宋体"/>
          <w:b/>
          <w:bCs/>
        </w:rPr>
      </w:pPr>
      <w:r>
        <w:rPr>
          <w:rFonts w:hint="eastAsia" w:ascii="宋体" w:hAnsi="宋体" w:cs="宋体"/>
          <w:b/>
          <w:bCs/>
        </w:rPr>
        <w:t>（一）</w:t>
      </w:r>
      <w:r>
        <w:rPr>
          <w:rFonts w:hint="eastAsia" w:ascii="宋体" w:hAnsi="宋体" w:cs="宋体"/>
          <w:b/>
          <w:bCs/>
          <w:color w:val="FF0000"/>
        </w:rPr>
        <w:t>本次招标，采用满足参数要求低价中标原则</w:t>
      </w:r>
      <w:r>
        <w:rPr>
          <w:rFonts w:hint="eastAsia" w:ascii="宋体" w:hAnsi="宋体" w:cs="宋体"/>
          <w:b/>
          <w:bCs/>
        </w:rPr>
        <w:t>。</w:t>
      </w:r>
    </w:p>
    <w:p>
      <w:pPr>
        <w:spacing w:line="360" w:lineRule="auto"/>
        <w:ind w:left="210"/>
        <w:rPr>
          <w:rFonts w:ascii="宋体" w:hAnsi="宋体" w:cs="宋体"/>
          <w:b/>
        </w:rPr>
      </w:pPr>
      <w:r>
        <w:rPr>
          <w:rFonts w:hint="eastAsia" w:ascii="宋体" w:hAnsi="宋体" w:cs="宋体"/>
        </w:rPr>
        <w:t>（二）确定成交供应商后三个工作日内由东莞理工学院城市学院采购中心发出《中标通知书》。</w:t>
      </w:r>
    </w:p>
    <w:p>
      <w:pPr>
        <w:spacing w:line="360" w:lineRule="auto"/>
        <w:rPr>
          <w:rFonts w:ascii="宋体" w:hAnsi="宋体" w:cs="宋体"/>
        </w:rPr>
      </w:pPr>
      <w:r>
        <w:rPr>
          <w:rFonts w:hint="eastAsia" w:ascii="宋体" w:hAnsi="宋体" w:cs="宋体"/>
        </w:rPr>
        <w:t>九、合同的签订和履行</w:t>
      </w:r>
    </w:p>
    <w:p>
      <w:pPr>
        <w:spacing w:line="360" w:lineRule="auto"/>
        <w:ind w:left="120"/>
        <w:rPr>
          <w:rFonts w:ascii="宋体" w:hAnsi="宋体" w:cs="宋体"/>
        </w:rPr>
      </w:pPr>
      <w:r>
        <w:rPr>
          <w:rFonts w:hint="eastAsia" w:ascii="宋体" w:hAnsi="宋体" w:cs="宋体"/>
        </w:rPr>
        <w:t>（一）成交供应商不得将成交项目转让他人，也不得将成交项目肢解后转让他人。</w:t>
      </w:r>
    </w:p>
    <w:p>
      <w:pPr>
        <w:pStyle w:val="18"/>
        <w:spacing w:after="0" w:afterAutospacing="0"/>
        <w:ind w:left="718"/>
        <w:rPr>
          <w:rFonts w:ascii="宋体" w:hAnsi="宋体" w:cs="宋体"/>
          <w:sz w:val="21"/>
        </w:rPr>
      </w:pPr>
      <w:r>
        <w:rPr>
          <w:rFonts w:hint="eastAsia" w:ascii="宋体" w:hAnsi="宋体" w:cs="宋体"/>
          <w:sz w:val="21"/>
        </w:rPr>
        <w:t>（二）收到成交通知书后，成交供应商与使用方按通知要求签订合同。合同签订的依据为谈判文件、报价文件、谈判记录及补充说明等。</w:t>
      </w:r>
    </w:p>
    <w:p>
      <w:pPr>
        <w:pStyle w:val="18"/>
        <w:spacing w:after="0" w:afterAutospacing="0"/>
        <w:ind w:left="718"/>
        <w:rPr>
          <w:rFonts w:ascii="宋体" w:hAnsi="宋体" w:cs="宋体"/>
          <w:sz w:val="21"/>
        </w:rPr>
      </w:pPr>
      <w:r>
        <w:rPr>
          <w:rFonts w:hint="eastAsia" w:ascii="宋体" w:hAnsi="宋体" w:cs="宋体"/>
          <w:sz w:val="21"/>
        </w:rPr>
        <w:t>（三）合同签订后，供需双方均应严格按合同履行。</w:t>
      </w:r>
    </w:p>
    <w:p>
      <w:pPr>
        <w:spacing w:line="360" w:lineRule="auto"/>
        <w:rPr>
          <w:rFonts w:ascii="宋体" w:hAnsi="宋体" w:cs="宋体"/>
          <w:b/>
        </w:rPr>
      </w:pPr>
      <w:r>
        <w:rPr>
          <w:rFonts w:hint="eastAsia" w:ascii="宋体" w:hAnsi="宋体" w:cs="宋体"/>
          <w:b/>
        </w:rPr>
        <w:t>十：付款方式</w:t>
      </w:r>
    </w:p>
    <w:p>
      <w:pPr>
        <w:tabs>
          <w:tab w:val="left" w:pos="7920"/>
        </w:tabs>
        <w:spacing w:line="360" w:lineRule="auto"/>
        <w:ind w:firstLine="431" w:firstLineChars="196"/>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pPr>
        <w:tabs>
          <w:tab w:val="left" w:pos="7920"/>
        </w:tabs>
        <w:spacing w:line="360" w:lineRule="auto"/>
        <w:ind w:firstLine="431" w:firstLineChars="196"/>
        <w:rPr>
          <w:rFonts w:ascii="宋体" w:hAnsi="宋体" w:cs="宋体"/>
          <w:sz w:val="22"/>
          <w:szCs w:val="22"/>
        </w:rPr>
      </w:pPr>
    </w:p>
    <w:p>
      <w:pPr>
        <w:tabs>
          <w:tab w:val="left" w:pos="7920"/>
        </w:tabs>
        <w:spacing w:line="360" w:lineRule="auto"/>
        <w:ind w:firstLine="431" w:firstLineChars="196"/>
        <w:rPr>
          <w:rFonts w:ascii="宋体" w:hAnsi="宋体" w:cs="宋体"/>
          <w:sz w:val="22"/>
          <w:szCs w:val="22"/>
        </w:rPr>
      </w:pPr>
    </w:p>
    <w:p>
      <w:pPr>
        <w:pStyle w:val="2"/>
        <w:rPr>
          <w:rFonts w:ascii="宋体" w:hAnsi="宋体" w:cs="宋体"/>
        </w:rPr>
      </w:pPr>
      <w:r>
        <w:rPr>
          <w:rFonts w:hint="eastAsia" w:ascii="宋体" w:hAnsi="宋体" w:cs="宋体"/>
        </w:rPr>
        <w:t>附件：</w:t>
      </w:r>
    </w:p>
    <w:p>
      <w:pPr>
        <w:ind w:firstLine="522" w:firstLineChars="100"/>
        <w:rPr>
          <w:rFonts w:ascii="宋体" w:hAnsi="宋体" w:cs="宋体"/>
          <w:b/>
          <w:bCs/>
          <w:sz w:val="52"/>
          <w:szCs w:val="52"/>
        </w:rPr>
      </w:pPr>
    </w:p>
    <w:p>
      <w:pPr>
        <w:numPr>
          <w:ilvl w:val="0"/>
          <w:numId w:val="8"/>
        </w:numPr>
        <w:rPr>
          <w:rFonts w:ascii="宋体" w:hAnsi="宋体" w:cs="宋体"/>
          <w:sz w:val="44"/>
          <w:szCs w:val="44"/>
        </w:rPr>
      </w:pPr>
      <w:r>
        <w:rPr>
          <w:rFonts w:hint="eastAsia" w:ascii="宋体" w:hAnsi="宋体" w:cs="宋体"/>
          <w:sz w:val="44"/>
          <w:szCs w:val="44"/>
        </w:rPr>
        <w:t>用户需求书</w:t>
      </w:r>
    </w:p>
    <w:p>
      <w:pPr>
        <w:numPr>
          <w:ilvl w:val="0"/>
          <w:numId w:val="8"/>
        </w:numPr>
        <w:rPr>
          <w:rFonts w:ascii="宋体" w:hAnsi="宋体" w:cs="宋体"/>
          <w:sz w:val="44"/>
          <w:szCs w:val="44"/>
        </w:rPr>
      </w:pPr>
      <w:r>
        <w:rPr>
          <w:rFonts w:hint="eastAsia" w:ascii="宋体" w:hAnsi="宋体" w:cs="宋体"/>
          <w:sz w:val="44"/>
          <w:szCs w:val="44"/>
        </w:rPr>
        <w:t>投标文件格式</w:t>
      </w:r>
    </w:p>
    <w:p>
      <w:pPr>
        <w:ind w:left="2180"/>
        <w:rPr>
          <w:rFonts w:ascii="宋体" w:hAnsi="宋体" w:cs="宋体"/>
          <w:sz w:val="36"/>
          <w:szCs w:val="36"/>
        </w:rPr>
      </w:pPr>
      <w:r>
        <w:rPr>
          <w:rFonts w:hint="eastAsia" w:ascii="宋体" w:hAnsi="宋体" w:cs="宋体"/>
          <w:sz w:val="36"/>
          <w:szCs w:val="36"/>
        </w:rPr>
        <w:t>1、投标承诺书</w:t>
      </w:r>
    </w:p>
    <w:p>
      <w:pPr>
        <w:ind w:left="2180"/>
        <w:rPr>
          <w:rFonts w:ascii="宋体" w:hAnsi="宋体" w:cs="宋体"/>
          <w:sz w:val="36"/>
          <w:szCs w:val="36"/>
        </w:rPr>
      </w:pPr>
      <w:r>
        <w:rPr>
          <w:rFonts w:hint="eastAsia" w:ascii="宋体" w:hAnsi="宋体" w:cs="宋体"/>
          <w:bCs/>
          <w:sz w:val="36"/>
          <w:szCs w:val="36"/>
        </w:rPr>
        <w:t>2、商务技术条款偏离表</w:t>
      </w:r>
    </w:p>
    <w:p>
      <w:pPr>
        <w:ind w:left="2180"/>
        <w:rPr>
          <w:rFonts w:ascii="宋体" w:hAnsi="宋体" w:cs="宋体"/>
          <w:sz w:val="36"/>
          <w:szCs w:val="36"/>
        </w:rPr>
      </w:pPr>
      <w:r>
        <w:rPr>
          <w:rFonts w:hint="eastAsia" w:ascii="宋体" w:hAnsi="宋体" w:cs="宋体"/>
          <w:sz w:val="36"/>
          <w:szCs w:val="36"/>
        </w:rPr>
        <w:t>3、报价总表</w:t>
      </w:r>
    </w:p>
    <w:p>
      <w:pPr>
        <w:ind w:left="2180"/>
        <w:rPr>
          <w:rFonts w:ascii="宋体" w:hAnsi="宋体" w:cs="宋体"/>
          <w:sz w:val="36"/>
          <w:szCs w:val="36"/>
        </w:rPr>
      </w:pPr>
      <w:r>
        <w:rPr>
          <w:rFonts w:hint="eastAsia" w:ascii="宋体" w:hAnsi="宋体" w:cs="宋体"/>
          <w:sz w:val="36"/>
          <w:szCs w:val="36"/>
        </w:rPr>
        <w:t>4、报价明细表</w:t>
      </w:r>
    </w:p>
    <w:p>
      <w:pPr>
        <w:ind w:left="2180"/>
        <w:rPr>
          <w:rFonts w:ascii="宋体" w:hAnsi="宋体" w:cs="宋体"/>
          <w:sz w:val="36"/>
          <w:szCs w:val="36"/>
        </w:rPr>
      </w:pPr>
      <w:r>
        <w:rPr>
          <w:rFonts w:hint="eastAsia" w:ascii="宋体" w:hAnsi="宋体" w:cs="宋体"/>
          <w:sz w:val="36"/>
          <w:szCs w:val="36"/>
        </w:rPr>
        <w:t>5、售后服务措施和承诺</w:t>
      </w:r>
    </w:p>
    <w:p>
      <w:pPr>
        <w:ind w:left="2180"/>
        <w:rPr>
          <w:rFonts w:ascii="宋体" w:hAnsi="宋体" w:cs="宋体"/>
          <w:sz w:val="36"/>
          <w:szCs w:val="36"/>
        </w:rPr>
      </w:pPr>
      <w:r>
        <w:rPr>
          <w:rFonts w:hint="eastAsia" w:ascii="宋体" w:hAnsi="宋体" w:cs="宋体"/>
          <w:sz w:val="36"/>
          <w:szCs w:val="36"/>
        </w:rPr>
        <w:t>6、从业人员及其技术资格一览表</w:t>
      </w:r>
    </w:p>
    <w:p>
      <w:pPr>
        <w:tabs>
          <w:tab w:val="left" w:pos="2900"/>
          <w:tab w:val="left" w:pos="6300"/>
        </w:tabs>
        <w:ind w:left="2180"/>
        <w:rPr>
          <w:rFonts w:ascii="宋体" w:hAnsi="宋体" w:cs="宋体"/>
          <w:sz w:val="36"/>
          <w:szCs w:val="36"/>
        </w:rPr>
      </w:pPr>
      <w:r>
        <w:rPr>
          <w:rFonts w:hint="eastAsia" w:ascii="宋体" w:hAnsi="宋体" w:cs="宋体"/>
          <w:sz w:val="36"/>
          <w:szCs w:val="36"/>
        </w:rPr>
        <w:t>7、其它资格证明材料</w:t>
      </w:r>
    </w:p>
    <w:p>
      <w:pPr>
        <w:tabs>
          <w:tab w:val="left" w:pos="2900"/>
          <w:tab w:val="left" w:pos="6300"/>
        </w:tabs>
        <w:ind w:left="2180"/>
        <w:rPr>
          <w:rFonts w:ascii="宋体" w:hAnsi="宋体" w:cs="宋体"/>
          <w:sz w:val="32"/>
          <w:szCs w:val="24"/>
        </w:rPr>
      </w:pPr>
      <w:r>
        <w:rPr>
          <w:rFonts w:hint="eastAsia" w:ascii="宋体" w:hAnsi="宋体" w:cs="宋体"/>
          <w:sz w:val="36"/>
          <w:szCs w:val="36"/>
        </w:rPr>
        <w:t>8、诚信投标承诺函</w:t>
      </w:r>
    </w:p>
    <w:p>
      <w:pPr>
        <w:jc w:val="center"/>
        <w:rPr>
          <w:rFonts w:ascii="宋体" w:hAnsi="宋体" w:cs="宋体"/>
          <w:sz w:val="44"/>
          <w:szCs w:val="44"/>
        </w:rPr>
      </w:pPr>
      <w:r>
        <w:rPr>
          <w:rFonts w:hint="eastAsia" w:ascii="宋体" w:hAnsi="宋体" w:cs="宋体"/>
          <w:sz w:val="44"/>
          <w:szCs w:val="44"/>
        </w:rPr>
        <w:t>三、合同格式（供参考）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8"/>
        <w:tabs>
          <w:tab w:val="left" w:pos="1800"/>
        </w:tabs>
        <w:ind w:firstLine="0" w:firstLineChars="0"/>
        <w:rPr>
          <w:rFonts w:ascii="宋体" w:hAnsi="宋体" w:cs="宋体"/>
          <w:b/>
          <w:bCs/>
          <w:sz w:val="36"/>
          <w:szCs w:val="36"/>
        </w:rPr>
      </w:pPr>
      <w:r>
        <w:rPr>
          <w:rFonts w:hint="eastAsia" w:ascii="宋体" w:hAnsi="宋体" w:cs="宋体"/>
          <w:b/>
          <w:bCs/>
          <w:sz w:val="36"/>
          <w:szCs w:val="36"/>
        </w:rPr>
        <w:t>附件一、　　　　　　用户需求书</w:t>
      </w:r>
    </w:p>
    <w:tbl>
      <w:tblPr>
        <w:tblStyle w:val="22"/>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933"/>
        <w:gridCol w:w="709"/>
        <w:gridCol w:w="1134"/>
        <w:gridCol w:w="3544"/>
        <w:gridCol w:w="708"/>
        <w:gridCol w:w="113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vAlign w:val="center"/>
          </w:tcPr>
          <w:p>
            <w:pPr>
              <w:jc w:val="center"/>
              <w:rPr>
                <w:rFonts w:ascii="宋体" w:hAnsi="宋体" w:cs="宋体"/>
                <w:b/>
                <w:bCs/>
                <w:sz w:val="24"/>
              </w:rPr>
            </w:pPr>
            <w:r>
              <w:rPr>
                <w:rFonts w:hint="eastAsia" w:ascii="宋体" w:hAnsi="宋体" w:cs="宋体"/>
                <w:b/>
                <w:bCs/>
                <w:sz w:val="24"/>
              </w:rPr>
              <w:t>序号</w:t>
            </w:r>
          </w:p>
        </w:tc>
        <w:tc>
          <w:tcPr>
            <w:tcW w:w="933" w:type="dxa"/>
            <w:vAlign w:val="center"/>
          </w:tcPr>
          <w:p>
            <w:pPr>
              <w:jc w:val="center"/>
              <w:rPr>
                <w:rFonts w:ascii="宋体" w:hAnsi="宋体" w:cs="宋体"/>
                <w:b/>
                <w:bCs/>
                <w:sz w:val="24"/>
              </w:rPr>
            </w:pPr>
            <w:r>
              <w:rPr>
                <w:rFonts w:hint="eastAsia" w:ascii="宋体" w:hAnsi="宋体" w:cs="宋体"/>
                <w:b/>
                <w:bCs/>
                <w:sz w:val="24"/>
              </w:rPr>
              <w:t>设备名称</w:t>
            </w:r>
          </w:p>
        </w:tc>
        <w:tc>
          <w:tcPr>
            <w:tcW w:w="709" w:type="dxa"/>
            <w:vAlign w:val="center"/>
          </w:tcPr>
          <w:p>
            <w:pPr>
              <w:jc w:val="center"/>
              <w:rPr>
                <w:rFonts w:ascii="宋体" w:hAnsi="宋体" w:cs="宋体"/>
                <w:b/>
                <w:bCs/>
                <w:sz w:val="24"/>
              </w:rPr>
            </w:pPr>
            <w:r>
              <w:rPr>
                <w:rFonts w:hint="eastAsia" w:ascii="宋体" w:hAnsi="宋体" w:cs="宋体"/>
                <w:b/>
                <w:bCs/>
                <w:sz w:val="24"/>
              </w:rPr>
              <w:t>参考厂家</w:t>
            </w:r>
          </w:p>
        </w:tc>
        <w:tc>
          <w:tcPr>
            <w:tcW w:w="1134" w:type="dxa"/>
            <w:vAlign w:val="center"/>
          </w:tcPr>
          <w:p>
            <w:pPr>
              <w:jc w:val="center"/>
              <w:rPr>
                <w:rFonts w:ascii="宋体" w:hAnsi="宋体" w:cs="宋体"/>
                <w:b/>
                <w:bCs/>
                <w:sz w:val="24"/>
              </w:rPr>
            </w:pPr>
            <w:r>
              <w:rPr>
                <w:rFonts w:hint="eastAsia" w:ascii="宋体" w:hAnsi="宋体" w:cs="宋体"/>
                <w:b/>
                <w:bCs/>
                <w:sz w:val="24"/>
              </w:rPr>
              <w:t>型号与</w:t>
            </w:r>
          </w:p>
          <w:p>
            <w:pPr>
              <w:jc w:val="center"/>
              <w:rPr>
                <w:rFonts w:ascii="宋体" w:hAnsi="宋体" w:cs="宋体"/>
                <w:b/>
                <w:bCs/>
                <w:sz w:val="24"/>
              </w:rPr>
            </w:pPr>
            <w:r>
              <w:rPr>
                <w:rFonts w:hint="eastAsia" w:ascii="宋体" w:hAnsi="宋体" w:cs="宋体"/>
                <w:b/>
                <w:bCs/>
                <w:sz w:val="24"/>
              </w:rPr>
              <w:t>规格</w:t>
            </w:r>
          </w:p>
        </w:tc>
        <w:tc>
          <w:tcPr>
            <w:tcW w:w="3544" w:type="dxa"/>
            <w:vAlign w:val="center"/>
          </w:tcPr>
          <w:p>
            <w:pPr>
              <w:jc w:val="center"/>
              <w:rPr>
                <w:rFonts w:ascii="宋体" w:hAnsi="宋体" w:cs="宋体"/>
                <w:b/>
                <w:bCs/>
                <w:sz w:val="24"/>
              </w:rPr>
            </w:pPr>
            <w:r>
              <w:rPr>
                <w:rFonts w:hint="eastAsia" w:ascii="宋体" w:hAnsi="宋体" w:cs="宋体"/>
                <w:b/>
                <w:bCs/>
                <w:sz w:val="24"/>
              </w:rPr>
              <w:t>主要性能指标</w:t>
            </w:r>
          </w:p>
        </w:tc>
        <w:tc>
          <w:tcPr>
            <w:tcW w:w="708" w:type="dxa"/>
            <w:vAlign w:val="center"/>
          </w:tcPr>
          <w:p>
            <w:pPr>
              <w:jc w:val="center"/>
              <w:rPr>
                <w:rFonts w:ascii="宋体" w:hAnsi="宋体" w:cs="宋体"/>
                <w:b/>
                <w:bCs/>
                <w:sz w:val="24"/>
              </w:rPr>
            </w:pPr>
            <w:r>
              <w:rPr>
                <w:rFonts w:hint="eastAsia" w:ascii="宋体" w:hAnsi="宋体" w:cs="宋体"/>
                <w:b/>
                <w:bCs/>
                <w:sz w:val="24"/>
              </w:rPr>
              <w:t xml:space="preserve">数量 </w:t>
            </w:r>
          </w:p>
        </w:tc>
        <w:tc>
          <w:tcPr>
            <w:tcW w:w="1134" w:type="dxa"/>
            <w:vAlign w:val="center"/>
          </w:tcPr>
          <w:p>
            <w:pPr>
              <w:jc w:val="center"/>
              <w:rPr>
                <w:rFonts w:ascii="宋体" w:hAnsi="宋体" w:cs="宋体"/>
                <w:b/>
                <w:bCs/>
                <w:sz w:val="24"/>
              </w:rPr>
            </w:pPr>
            <w:r>
              <w:rPr>
                <w:rFonts w:hint="eastAsia" w:ascii="宋体" w:hAnsi="宋体" w:cs="宋体"/>
                <w:b/>
                <w:bCs/>
                <w:sz w:val="24"/>
              </w:rPr>
              <w:t>单价</w:t>
            </w:r>
          </w:p>
          <w:p>
            <w:pPr>
              <w:jc w:val="center"/>
              <w:rPr>
                <w:rFonts w:ascii="宋体" w:hAnsi="宋体" w:cs="宋体"/>
                <w:b/>
                <w:bCs/>
                <w:sz w:val="24"/>
              </w:rPr>
            </w:pPr>
            <w:r>
              <w:rPr>
                <w:rFonts w:hint="eastAsia" w:ascii="宋体" w:hAnsi="宋体" w:cs="宋体"/>
                <w:b/>
                <w:bCs/>
                <w:sz w:val="24"/>
              </w:rPr>
              <w:t>（万元）</w:t>
            </w:r>
          </w:p>
        </w:tc>
        <w:tc>
          <w:tcPr>
            <w:tcW w:w="1179" w:type="dxa"/>
            <w:vAlign w:val="center"/>
          </w:tcPr>
          <w:p>
            <w:pPr>
              <w:jc w:val="center"/>
              <w:rPr>
                <w:rFonts w:ascii="宋体" w:hAnsi="宋体" w:cs="宋体"/>
                <w:b/>
                <w:bCs/>
                <w:sz w:val="24"/>
              </w:rPr>
            </w:pPr>
            <w:r>
              <w:rPr>
                <w:rFonts w:hint="eastAsia" w:ascii="宋体" w:hAnsi="宋体" w:cs="宋体"/>
                <w:b/>
                <w:bCs/>
                <w:sz w:val="24"/>
              </w:rPr>
              <w:t>总价</w:t>
            </w:r>
          </w:p>
          <w:p>
            <w:pPr>
              <w:jc w:val="center"/>
              <w:rPr>
                <w:rFonts w:ascii="宋体" w:hAnsi="宋体" w:cs="宋体"/>
                <w:b/>
                <w:bCs/>
                <w:sz w:val="24"/>
              </w:rPr>
            </w:pPr>
            <w:r>
              <w:rPr>
                <w:rFonts w:hint="eastAsia" w:ascii="宋体" w:hAnsi="宋体" w:cs="宋体"/>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vAlign w:val="center"/>
          </w:tcPr>
          <w:p>
            <w:pPr>
              <w:jc w:val="center"/>
              <w:rPr>
                <w:rFonts w:ascii="宋体" w:hAnsi="宋体" w:cs="宋体"/>
              </w:rPr>
            </w:pPr>
            <w:r>
              <w:rPr>
                <w:rFonts w:hint="eastAsia" w:ascii="宋体" w:hAnsi="宋体" w:cs="宋体"/>
              </w:rPr>
              <w:t>1</w:t>
            </w:r>
          </w:p>
        </w:tc>
        <w:tc>
          <w:tcPr>
            <w:tcW w:w="933" w:type="dxa"/>
            <w:vAlign w:val="center"/>
          </w:tcPr>
          <w:p>
            <w:pPr>
              <w:jc w:val="center"/>
              <w:rPr>
                <w:rFonts w:ascii="宋体" w:hAnsi="宋体" w:cs="宋体"/>
              </w:rPr>
            </w:pPr>
            <w:r>
              <w:rPr>
                <w:rFonts w:hint="eastAsia" w:ascii="宋体" w:hAnsi="宋体" w:cs="宋体"/>
                <w:color w:val="000000"/>
                <w:kern w:val="0"/>
                <w:sz w:val="18"/>
                <w:szCs w:val="18"/>
              </w:rPr>
              <w:t>SBR法间歇式污水处理设备</w:t>
            </w:r>
          </w:p>
        </w:tc>
        <w:tc>
          <w:tcPr>
            <w:tcW w:w="709"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3544"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1、环境温度：5℃～40℃</w:t>
            </w:r>
          </w:p>
          <w:p>
            <w:pPr>
              <w:jc w:val="left"/>
              <w:rPr>
                <w:rFonts w:ascii="宋体" w:hAnsi="宋体" w:cs="宋体"/>
                <w:color w:val="000000"/>
                <w:kern w:val="0"/>
                <w:sz w:val="18"/>
                <w:szCs w:val="18"/>
              </w:rPr>
            </w:pPr>
            <w:r>
              <w:rPr>
                <w:rFonts w:hint="eastAsia" w:ascii="宋体" w:hAnsi="宋体" w:cs="宋体"/>
                <w:color w:val="000000"/>
                <w:kern w:val="0"/>
                <w:sz w:val="18"/>
                <w:szCs w:val="18"/>
              </w:rPr>
              <w:t>2、处理水量：2～6L/h（平均）</w:t>
            </w:r>
          </w:p>
          <w:p>
            <w:pPr>
              <w:jc w:val="left"/>
              <w:rPr>
                <w:rFonts w:ascii="宋体" w:hAnsi="宋体" w:cs="宋体"/>
                <w:color w:val="000000"/>
                <w:kern w:val="0"/>
                <w:sz w:val="18"/>
                <w:szCs w:val="18"/>
              </w:rPr>
            </w:pPr>
            <w:r>
              <w:rPr>
                <w:rFonts w:hint="eastAsia" w:ascii="宋体" w:hAnsi="宋体" w:cs="宋体"/>
                <w:color w:val="000000"/>
                <w:kern w:val="0"/>
                <w:sz w:val="18"/>
                <w:szCs w:val="18"/>
              </w:rPr>
              <w:t>3、SBR：停留时间：4、6～13h</w:t>
            </w:r>
          </w:p>
          <w:p>
            <w:pPr>
              <w:jc w:val="left"/>
              <w:rPr>
                <w:rFonts w:ascii="宋体" w:hAnsi="宋体" w:cs="宋体"/>
                <w:color w:val="000000"/>
                <w:kern w:val="0"/>
                <w:sz w:val="18"/>
                <w:szCs w:val="18"/>
              </w:rPr>
            </w:pPr>
            <w:r>
              <w:rPr>
                <w:rFonts w:hint="eastAsia" w:ascii="宋体" w:hAnsi="宋体" w:cs="宋体"/>
                <w:color w:val="000000"/>
                <w:kern w:val="0"/>
                <w:sz w:val="18"/>
                <w:szCs w:val="18"/>
              </w:rPr>
              <w:t>4、二沉池：停留时间：4～1h</w:t>
            </w:r>
          </w:p>
          <w:p>
            <w:pPr>
              <w:jc w:val="left"/>
              <w:rPr>
                <w:rFonts w:ascii="宋体" w:hAnsi="宋体" w:cs="宋体"/>
                <w:color w:val="000000"/>
                <w:kern w:val="0"/>
                <w:sz w:val="18"/>
                <w:szCs w:val="18"/>
              </w:rPr>
            </w:pPr>
            <w:r>
              <w:rPr>
                <w:rFonts w:hint="eastAsia" w:ascii="宋体" w:hAnsi="宋体" w:cs="宋体"/>
                <w:color w:val="000000"/>
                <w:kern w:val="0"/>
                <w:sz w:val="18"/>
                <w:szCs w:val="18"/>
              </w:rPr>
              <w:t>5、按照当地污水数据为标准：</w:t>
            </w:r>
          </w:p>
          <w:p>
            <w:pPr>
              <w:jc w:val="left"/>
              <w:rPr>
                <w:rFonts w:ascii="宋体" w:hAnsi="宋体" w:cs="宋体"/>
                <w:color w:val="000000"/>
                <w:kern w:val="0"/>
                <w:sz w:val="18"/>
                <w:szCs w:val="18"/>
              </w:rPr>
            </w:pPr>
            <w:r>
              <w:rPr>
                <w:rFonts w:hint="eastAsia" w:ascii="宋体" w:hAnsi="宋体" w:cs="宋体"/>
                <w:color w:val="000000"/>
                <w:kern w:val="0"/>
                <w:sz w:val="18"/>
                <w:szCs w:val="18"/>
              </w:rPr>
              <w:t>6、设计进、出水水质范围：进水BOD5：400～800mg/L      出水50～100 mg/L；进水COD：600～1200mg/L   出水100～150 mg/L；进水SS  200～400mg/L  出水30～40 mg/L；进水pH ： 6～9  出水6～9；</w:t>
            </w:r>
          </w:p>
          <w:p>
            <w:pPr>
              <w:jc w:val="left"/>
              <w:rPr>
                <w:rFonts w:ascii="宋体" w:hAnsi="宋体" w:cs="宋体"/>
                <w:color w:val="000000"/>
                <w:kern w:val="0"/>
                <w:sz w:val="18"/>
                <w:szCs w:val="18"/>
              </w:rPr>
            </w:pPr>
            <w:r>
              <w:rPr>
                <w:rFonts w:hint="eastAsia" w:ascii="宋体" w:hAnsi="宋体" w:cs="宋体"/>
                <w:color w:val="000000"/>
                <w:kern w:val="0"/>
                <w:sz w:val="18"/>
                <w:szCs w:val="18"/>
              </w:rPr>
              <w:t>7、SBR反应池：550mm×350mm×500mm；</w:t>
            </w:r>
          </w:p>
          <w:p>
            <w:pPr>
              <w:jc w:val="left"/>
              <w:rPr>
                <w:rFonts w:ascii="宋体" w:hAnsi="宋体" w:cs="宋体"/>
                <w:color w:val="000000"/>
                <w:kern w:val="0"/>
                <w:sz w:val="18"/>
                <w:szCs w:val="18"/>
              </w:rPr>
            </w:pPr>
            <w:r>
              <w:rPr>
                <w:rFonts w:hint="eastAsia" w:ascii="宋体" w:hAnsi="宋体" w:cs="宋体"/>
                <w:color w:val="000000"/>
                <w:kern w:val="0"/>
                <w:sz w:val="18"/>
                <w:szCs w:val="18"/>
              </w:rPr>
              <w:t>8、装置外形尺寸：1000mm×400mm×1400mm；</w:t>
            </w:r>
          </w:p>
          <w:p>
            <w:pPr>
              <w:jc w:val="left"/>
              <w:rPr>
                <w:rFonts w:ascii="宋体" w:hAnsi="宋体" w:cs="宋体"/>
                <w:color w:val="000000"/>
                <w:kern w:val="0"/>
                <w:sz w:val="18"/>
                <w:szCs w:val="18"/>
              </w:rPr>
            </w:pPr>
            <w:r>
              <w:rPr>
                <w:rFonts w:hint="eastAsia" w:ascii="宋体" w:hAnsi="宋体" w:cs="宋体"/>
                <w:color w:val="000000"/>
                <w:kern w:val="0"/>
                <w:sz w:val="18"/>
                <w:szCs w:val="18"/>
              </w:rPr>
              <w:t>9、工作电源：AC220V±10%、50Hz，单相三线制，功率200W，安全保护：具有接地保护、漏电保护、过流保护，配电脑工作站。</w:t>
            </w:r>
          </w:p>
        </w:tc>
        <w:tc>
          <w:tcPr>
            <w:tcW w:w="708" w:type="dxa"/>
            <w:vAlign w:val="center"/>
          </w:tcPr>
          <w:p>
            <w:pPr>
              <w:jc w:val="center"/>
              <w:rPr>
                <w:rFonts w:ascii="宋体" w:hAnsi="宋体" w:cs="宋体"/>
              </w:rPr>
            </w:pPr>
            <w:r>
              <w:rPr>
                <w:rFonts w:hint="eastAsia" w:ascii="宋体" w:hAnsi="宋体" w:cs="宋体"/>
              </w:rPr>
              <w:t>1</w:t>
            </w:r>
          </w:p>
        </w:tc>
        <w:tc>
          <w:tcPr>
            <w:tcW w:w="1134" w:type="dxa"/>
            <w:vAlign w:val="center"/>
          </w:tcPr>
          <w:p>
            <w:pPr>
              <w:jc w:val="center"/>
              <w:rPr>
                <w:rFonts w:ascii="宋体" w:hAnsi="宋体" w:cs="宋体"/>
              </w:rPr>
            </w:pPr>
          </w:p>
        </w:tc>
        <w:tc>
          <w:tcPr>
            <w:tcW w:w="1179"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vAlign w:val="center"/>
          </w:tcPr>
          <w:p>
            <w:pPr>
              <w:jc w:val="center"/>
              <w:rPr>
                <w:rFonts w:ascii="宋体" w:hAnsi="宋体" w:cs="宋体"/>
              </w:rPr>
            </w:pPr>
            <w:r>
              <w:rPr>
                <w:rFonts w:hint="eastAsia" w:ascii="宋体" w:hAnsi="宋体" w:cs="宋体"/>
              </w:rPr>
              <w:t>2</w:t>
            </w:r>
          </w:p>
        </w:tc>
        <w:tc>
          <w:tcPr>
            <w:tcW w:w="933" w:type="dxa"/>
            <w:vAlign w:val="center"/>
          </w:tcPr>
          <w:p>
            <w:pPr>
              <w:jc w:val="center"/>
              <w:rPr>
                <w:rFonts w:ascii="宋体" w:hAnsi="宋体" w:cs="宋体"/>
              </w:rPr>
            </w:pPr>
            <w:r>
              <w:rPr>
                <w:rFonts w:hint="eastAsia" w:ascii="宋体" w:hAnsi="宋体" w:cs="宋体"/>
                <w:color w:val="000000"/>
                <w:kern w:val="0"/>
                <w:sz w:val="18"/>
                <w:szCs w:val="18"/>
              </w:rPr>
              <w:t>生物接触氧化池</w:t>
            </w:r>
          </w:p>
        </w:tc>
        <w:tc>
          <w:tcPr>
            <w:tcW w:w="709"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3544"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1、环境温度：5℃～40℃</w:t>
            </w:r>
          </w:p>
          <w:p>
            <w:pPr>
              <w:jc w:val="left"/>
              <w:rPr>
                <w:rFonts w:ascii="宋体" w:hAnsi="宋体" w:cs="宋体"/>
                <w:color w:val="000000"/>
                <w:kern w:val="0"/>
                <w:sz w:val="18"/>
                <w:szCs w:val="18"/>
              </w:rPr>
            </w:pPr>
            <w:r>
              <w:rPr>
                <w:rFonts w:hint="eastAsia" w:ascii="宋体" w:hAnsi="宋体" w:cs="宋体"/>
                <w:color w:val="000000"/>
                <w:kern w:val="0"/>
                <w:sz w:val="18"/>
                <w:szCs w:val="18"/>
              </w:rPr>
              <w:t>2、处理水量：10～20L/h</w:t>
            </w:r>
          </w:p>
          <w:p>
            <w:pPr>
              <w:jc w:val="left"/>
              <w:rPr>
                <w:rFonts w:ascii="宋体" w:hAnsi="宋体" w:cs="宋体"/>
                <w:color w:val="000000"/>
                <w:kern w:val="0"/>
                <w:sz w:val="18"/>
                <w:szCs w:val="18"/>
              </w:rPr>
            </w:pPr>
            <w:r>
              <w:rPr>
                <w:rFonts w:hint="eastAsia" w:ascii="宋体" w:hAnsi="宋体" w:cs="宋体"/>
                <w:color w:val="000000"/>
                <w:kern w:val="0"/>
                <w:sz w:val="18"/>
                <w:szCs w:val="18"/>
              </w:rPr>
              <w:t>3、设计进、出水水质：</w:t>
            </w:r>
          </w:p>
          <w:p>
            <w:pPr>
              <w:jc w:val="left"/>
              <w:rPr>
                <w:rFonts w:ascii="宋体" w:hAnsi="宋体" w:cs="宋体"/>
                <w:color w:val="000000"/>
                <w:kern w:val="0"/>
                <w:sz w:val="18"/>
                <w:szCs w:val="18"/>
              </w:rPr>
            </w:pPr>
            <w:r>
              <w:rPr>
                <w:rFonts w:hint="eastAsia" w:ascii="宋体" w:hAnsi="宋体" w:cs="宋体"/>
                <w:color w:val="000000"/>
                <w:kern w:val="0"/>
                <w:sz w:val="18"/>
                <w:szCs w:val="18"/>
              </w:rPr>
              <w:t>进水BOD5  160～300mg/L</w:t>
            </w:r>
          </w:p>
          <w:p>
            <w:pPr>
              <w:jc w:val="left"/>
              <w:rPr>
                <w:rFonts w:ascii="宋体" w:hAnsi="宋体" w:cs="宋体"/>
                <w:color w:val="000000"/>
                <w:kern w:val="0"/>
                <w:sz w:val="18"/>
                <w:szCs w:val="18"/>
              </w:rPr>
            </w:pPr>
            <w:r>
              <w:rPr>
                <w:rFonts w:hint="eastAsia" w:ascii="宋体" w:hAnsi="宋体" w:cs="宋体"/>
                <w:color w:val="000000"/>
                <w:kern w:val="0"/>
                <w:sz w:val="18"/>
                <w:szCs w:val="18"/>
              </w:rPr>
              <w:t>出水20～40 mg/L</w:t>
            </w:r>
          </w:p>
          <w:p>
            <w:pPr>
              <w:jc w:val="left"/>
              <w:rPr>
                <w:rFonts w:ascii="宋体" w:hAnsi="宋体" w:cs="宋体"/>
                <w:color w:val="000000"/>
                <w:kern w:val="0"/>
                <w:sz w:val="18"/>
                <w:szCs w:val="18"/>
              </w:rPr>
            </w:pPr>
            <w:r>
              <w:rPr>
                <w:rFonts w:hint="eastAsia" w:ascii="宋体" w:hAnsi="宋体" w:cs="宋体"/>
                <w:color w:val="000000"/>
                <w:kern w:val="0"/>
                <w:sz w:val="18"/>
                <w:szCs w:val="18"/>
              </w:rPr>
              <w:t>进水CODCY  300～500 mg/L</w:t>
            </w:r>
          </w:p>
          <w:p>
            <w:pPr>
              <w:jc w:val="left"/>
              <w:rPr>
                <w:rFonts w:ascii="宋体" w:hAnsi="宋体" w:cs="宋体"/>
                <w:color w:val="000000"/>
                <w:kern w:val="0"/>
                <w:sz w:val="18"/>
                <w:szCs w:val="18"/>
              </w:rPr>
            </w:pPr>
            <w:r>
              <w:rPr>
                <w:rFonts w:hint="eastAsia" w:ascii="宋体" w:hAnsi="宋体" w:cs="宋体"/>
                <w:color w:val="000000"/>
                <w:kern w:val="0"/>
                <w:sz w:val="18"/>
                <w:szCs w:val="18"/>
              </w:rPr>
              <w:t>出水28～60 mg/L</w:t>
            </w:r>
          </w:p>
          <w:p>
            <w:pPr>
              <w:jc w:val="left"/>
              <w:rPr>
                <w:rFonts w:ascii="宋体" w:hAnsi="宋体" w:cs="宋体"/>
                <w:color w:val="000000"/>
                <w:kern w:val="0"/>
                <w:sz w:val="18"/>
                <w:szCs w:val="18"/>
              </w:rPr>
            </w:pPr>
            <w:r>
              <w:rPr>
                <w:rFonts w:hint="eastAsia" w:ascii="宋体" w:hAnsi="宋体" w:cs="宋体"/>
                <w:color w:val="000000"/>
                <w:kern w:val="0"/>
                <w:sz w:val="18"/>
                <w:szCs w:val="18"/>
              </w:rPr>
              <w:t>进水SS 80～160 mg/L          出水8～15 mg/L</w:t>
            </w:r>
          </w:p>
          <w:p>
            <w:pPr>
              <w:jc w:val="left"/>
              <w:rPr>
                <w:rFonts w:ascii="宋体" w:hAnsi="宋体" w:cs="宋体"/>
                <w:color w:val="000000"/>
                <w:kern w:val="0"/>
                <w:sz w:val="18"/>
                <w:szCs w:val="18"/>
              </w:rPr>
            </w:pPr>
            <w:r>
              <w:rPr>
                <w:rFonts w:hint="eastAsia" w:ascii="宋体" w:hAnsi="宋体" w:cs="宋体"/>
                <w:color w:val="000000"/>
                <w:kern w:val="0"/>
                <w:sz w:val="18"/>
                <w:szCs w:val="18"/>
              </w:rPr>
              <w:t xml:space="preserve">进水pH 6～9 </w:t>
            </w:r>
          </w:p>
          <w:p>
            <w:pPr>
              <w:jc w:val="left"/>
              <w:rPr>
                <w:rFonts w:ascii="宋体" w:hAnsi="宋体" w:cs="宋体"/>
                <w:color w:val="000000"/>
                <w:kern w:val="0"/>
                <w:sz w:val="18"/>
                <w:szCs w:val="18"/>
              </w:rPr>
            </w:pPr>
            <w:r>
              <w:rPr>
                <w:rFonts w:hint="eastAsia" w:ascii="宋体" w:hAnsi="宋体" w:cs="宋体"/>
                <w:color w:val="000000"/>
                <w:kern w:val="0"/>
                <w:sz w:val="18"/>
                <w:szCs w:val="18"/>
              </w:rPr>
              <w:t>出水6～9</w:t>
            </w:r>
          </w:p>
          <w:p>
            <w:pPr>
              <w:jc w:val="left"/>
              <w:rPr>
                <w:rFonts w:ascii="宋体" w:hAnsi="宋体" w:cs="宋体"/>
                <w:color w:val="000000"/>
                <w:kern w:val="0"/>
                <w:sz w:val="18"/>
                <w:szCs w:val="18"/>
              </w:rPr>
            </w:pPr>
            <w:r>
              <w:rPr>
                <w:rFonts w:hint="eastAsia" w:ascii="宋体" w:hAnsi="宋体" w:cs="宋体"/>
                <w:color w:val="000000"/>
                <w:kern w:val="0"/>
                <w:sz w:val="18"/>
                <w:szCs w:val="18"/>
              </w:rPr>
              <w:t>4、池体尺寸：长420mm 宽400mm 高750mm；</w:t>
            </w:r>
          </w:p>
          <w:p>
            <w:pPr>
              <w:jc w:val="left"/>
              <w:rPr>
                <w:rFonts w:ascii="宋体" w:hAnsi="宋体" w:cs="宋体"/>
                <w:color w:val="000000"/>
                <w:kern w:val="0"/>
                <w:sz w:val="18"/>
                <w:szCs w:val="18"/>
              </w:rPr>
            </w:pPr>
            <w:r>
              <w:rPr>
                <w:rFonts w:hint="eastAsia" w:ascii="宋体" w:hAnsi="宋体" w:cs="宋体"/>
                <w:color w:val="000000"/>
                <w:kern w:val="0"/>
                <w:sz w:val="18"/>
                <w:szCs w:val="18"/>
              </w:rPr>
              <w:t xml:space="preserve">5、装置外形尺寸：700mm×450mm×1500mm； </w:t>
            </w:r>
          </w:p>
          <w:p>
            <w:pPr>
              <w:jc w:val="left"/>
              <w:rPr>
                <w:rFonts w:ascii="宋体" w:hAnsi="宋体" w:cs="宋体"/>
                <w:color w:val="000000"/>
                <w:kern w:val="0"/>
                <w:sz w:val="18"/>
                <w:szCs w:val="18"/>
              </w:rPr>
            </w:pPr>
            <w:r>
              <w:rPr>
                <w:rFonts w:hint="eastAsia" w:ascii="宋体" w:hAnsi="宋体" w:cs="宋体"/>
                <w:color w:val="000000"/>
                <w:kern w:val="0"/>
                <w:sz w:val="18"/>
                <w:szCs w:val="18"/>
              </w:rPr>
              <w:t>6、电源 220V  功率200W。</w:t>
            </w:r>
          </w:p>
        </w:tc>
        <w:tc>
          <w:tcPr>
            <w:tcW w:w="708" w:type="dxa"/>
            <w:vAlign w:val="center"/>
          </w:tcPr>
          <w:p>
            <w:pPr>
              <w:jc w:val="center"/>
              <w:rPr>
                <w:rFonts w:ascii="宋体" w:hAnsi="宋体" w:cs="宋体"/>
              </w:rPr>
            </w:pPr>
            <w:r>
              <w:rPr>
                <w:rFonts w:hint="eastAsia" w:ascii="宋体" w:hAnsi="宋体" w:cs="宋体"/>
              </w:rPr>
              <w:t>1</w:t>
            </w:r>
          </w:p>
        </w:tc>
        <w:tc>
          <w:tcPr>
            <w:tcW w:w="1134" w:type="dxa"/>
            <w:vAlign w:val="center"/>
          </w:tcPr>
          <w:p>
            <w:pPr>
              <w:jc w:val="center"/>
              <w:rPr>
                <w:rFonts w:ascii="宋体" w:hAnsi="宋体" w:cs="宋体"/>
              </w:rPr>
            </w:pPr>
          </w:p>
        </w:tc>
        <w:tc>
          <w:tcPr>
            <w:tcW w:w="1179"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87" w:type="dxa"/>
            <w:vAlign w:val="center"/>
          </w:tcPr>
          <w:p>
            <w:pPr>
              <w:jc w:val="center"/>
              <w:rPr>
                <w:rFonts w:ascii="宋体" w:hAnsi="宋体" w:cs="宋体"/>
              </w:rPr>
            </w:pPr>
            <w:r>
              <w:rPr>
                <w:rFonts w:hint="eastAsia" w:ascii="宋体" w:hAnsi="宋体" w:cs="宋体"/>
              </w:rPr>
              <w:t>3</w:t>
            </w:r>
          </w:p>
        </w:tc>
        <w:tc>
          <w:tcPr>
            <w:tcW w:w="933" w:type="dxa"/>
            <w:vAlign w:val="center"/>
          </w:tcPr>
          <w:p>
            <w:pPr>
              <w:jc w:val="center"/>
              <w:rPr>
                <w:rFonts w:ascii="宋体" w:hAnsi="宋体" w:cs="宋体"/>
              </w:rPr>
            </w:pPr>
            <w:r>
              <w:rPr>
                <w:rFonts w:hint="eastAsia" w:ascii="宋体" w:hAnsi="宋体" w:cs="宋体"/>
                <w:color w:val="000000"/>
                <w:kern w:val="0"/>
                <w:sz w:val="18"/>
                <w:szCs w:val="18"/>
              </w:rPr>
              <w:t>化学需氧量(COD)快速测定仪</w:t>
            </w:r>
          </w:p>
        </w:tc>
        <w:tc>
          <w:tcPr>
            <w:tcW w:w="709"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3544"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1.控温范围：RT+10～200℃/ RT+10～250℃</w:t>
            </w:r>
          </w:p>
          <w:p>
            <w:pPr>
              <w:jc w:val="left"/>
              <w:rPr>
                <w:rFonts w:ascii="宋体" w:hAnsi="宋体" w:cs="宋体"/>
                <w:color w:val="000000"/>
                <w:kern w:val="0"/>
                <w:sz w:val="18"/>
                <w:szCs w:val="18"/>
              </w:rPr>
            </w:pPr>
            <w:r>
              <w:rPr>
                <w:rFonts w:hint="eastAsia" w:ascii="宋体" w:hAnsi="宋体" w:cs="宋体"/>
                <w:color w:val="000000"/>
                <w:kern w:val="0"/>
                <w:sz w:val="18"/>
                <w:szCs w:val="18"/>
              </w:rPr>
              <w:t>2.恒温波动度：±1.0℃</w:t>
            </w:r>
          </w:p>
          <w:p>
            <w:pPr>
              <w:jc w:val="left"/>
              <w:rPr>
                <w:rFonts w:ascii="宋体" w:hAnsi="宋体" w:cs="宋体"/>
                <w:color w:val="000000"/>
                <w:kern w:val="0"/>
                <w:sz w:val="18"/>
                <w:szCs w:val="18"/>
              </w:rPr>
            </w:pPr>
            <w:r>
              <w:rPr>
                <w:rFonts w:hint="eastAsia" w:ascii="宋体" w:hAnsi="宋体" w:cs="宋体"/>
                <w:color w:val="000000"/>
                <w:kern w:val="0"/>
                <w:sz w:val="18"/>
                <w:szCs w:val="18"/>
              </w:rPr>
              <w:t>3.温度分辨率：0.1℃</w:t>
            </w:r>
          </w:p>
          <w:p>
            <w:pPr>
              <w:jc w:val="left"/>
              <w:rPr>
                <w:rFonts w:ascii="宋体" w:hAnsi="宋体" w:cs="宋体"/>
                <w:color w:val="000000"/>
                <w:kern w:val="0"/>
                <w:sz w:val="18"/>
                <w:szCs w:val="18"/>
              </w:rPr>
            </w:pPr>
            <w:r>
              <w:rPr>
                <w:rFonts w:hint="eastAsia" w:ascii="宋体" w:hAnsi="宋体" w:cs="宋体"/>
                <w:color w:val="000000"/>
                <w:kern w:val="0"/>
                <w:sz w:val="18"/>
                <w:szCs w:val="18"/>
              </w:rPr>
              <w:t>4.温度均匀度±3%</w:t>
            </w:r>
          </w:p>
          <w:p>
            <w:pPr>
              <w:jc w:val="left"/>
              <w:rPr>
                <w:rFonts w:ascii="宋体" w:hAnsi="宋体" w:cs="宋体"/>
                <w:color w:val="000000"/>
                <w:kern w:val="0"/>
                <w:sz w:val="18"/>
                <w:szCs w:val="18"/>
              </w:rPr>
            </w:pPr>
            <w:r>
              <w:rPr>
                <w:rFonts w:hint="eastAsia" w:ascii="宋体" w:hAnsi="宋体" w:cs="宋体"/>
                <w:color w:val="000000"/>
                <w:kern w:val="0"/>
                <w:sz w:val="18"/>
                <w:szCs w:val="18"/>
              </w:rPr>
              <w:t>5.工作环境温度：+5～40℃</w:t>
            </w:r>
          </w:p>
          <w:p>
            <w:pPr>
              <w:jc w:val="left"/>
              <w:rPr>
                <w:rFonts w:ascii="宋体" w:hAnsi="宋体" w:cs="宋体"/>
                <w:color w:val="000000"/>
                <w:kern w:val="0"/>
                <w:sz w:val="18"/>
                <w:szCs w:val="18"/>
              </w:rPr>
            </w:pPr>
            <w:r>
              <w:rPr>
                <w:rFonts w:hint="eastAsia" w:ascii="宋体" w:hAnsi="宋体" w:cs="宋体"/>
                <w:color w:val="000000"/>
                <w:kern w:val="0"/>
                <w:sz w:val="18"/>
                <w:szCs w:val="18"/>
              </w:rPr>
              <w:t>6.容积：220L</w:t>
            </w:r>
          </w:p>
          <w:p>
            <w:pPr>
              <w:jc w:val="left"/>
              <w:rPr>
                <w:rFonts w:ascii="宋体" w:hAnsi="宋体" w:cs="宋体"/>
                <w:color w:val="000000"/>
                <w:kern w:val="0"/>
                <w:sz w:val="18"/>
                <w:szCs w:val="18"/>
              </w:rPr>
            </w:pPr>
            <w:r>
              <w:rPr>
                <w:rFonts w:hint="eastAsia" w:ascii="宋体" w:hAnsi="宋体" w:cs="宋体"/>
                <w:color w:val="000000"/>
                <w:kern w:val="0"/>
                <w:sz w:val="18"/>
                <w:szCs w:val="18"/>
              </w:rPr>
              <w:t>7.单参数测定，COD范围50-800mg/L</w:t>
            </w:r>
          </w:p>
          <w:p>
            <w:pPr>
              <w:jc w:val="left"/>
              <w:rPr>
                <w:rFonts w:ascii="宋体" w:hAnsi="宋体" w:cs="宋体"/>
                <w:color w:val="000000"/>
                <w:kern w:val="0"/>
                <w:sz w:val="18"/>
                <w:szCs w:val="18"/>
              </w:rPr>
            </w:pPr>
            <w:r>
              <w:rPr>
                <w:rFonts w:hint="eastAsia" w:ascii="宋体" w:hAnsi="宋体" w:cs="宋体"/>
                <w:color w:val="000000"/>
                <w:kern w:val="0"/>
                <w:sz w:val="18"/>
                <w:szCs w:val="18"/>
              </w:rPr>
              <w:t>8.主机+消解仪，COD快速测定</w:t>
            </w:r>
          </w:p>
        </w:tc>
        <w:tc>
          <w:tcPr>
            <w:tcW w:w="708" w:type="dxa"/>
            <w:vAlign w:val="center"/>
          </w:tcPr>
          <w:p>
            <w:pPr>
              <w:jc w:val="center"/>
              <w:rPr>
                <w:rFonts w:ascii="宋体" w:hAnsi="宋体" w:cs="宋体"/>
              </w:rPr>
            </w:pPr>
            <w:r>
              <w:rPr>
                <w:rFonts w:hint="eastAsia" w:ascii="宋体" w:hAnsi="宋体" w:cs="宋体"/>
              </w:rPr>
              <w:t>2</w:t>
            </w:r>
          </w:p>
        </w:tc>
        <w:tc>
          <w:tcPr>
            <w:tcW w:w="1134" w:type="dxa"/>
            <w:vAlign w:val="center"/>
          </w:tcPr>
          <w:p>
            <w:pPr>
              <w:jc w:val="center"/>
              <w:rPr>
                <w:rFonts w:ascii="宋体" w:hAnsi="宋体" w:cs="宋体"/>
              </w:rPr>
            </w:pPr>
          </w:p>
        </w:tc>
        <w:tc>
          <w:tcPr>
            <w:tcW w:w="1179"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87"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33"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智能型气浴恒温振荡器</w:t>
            </w:r>
          </w:p>
        </w:tc>
        <w:tc>
          <w:tcPr>
            <w:tcW w:w="709" w:type="dxa"/>
            <w:vAlign w:val="center"/>
          </w:tcPr>
          <w:p>
            <w:pPr>
              <w:jc w:val="left"/>
              <w:rPr>
                <w:rFonts w:ascii="宋体" w:hAnsi="宋体" w:cs="宋体"/>
                <w:color w:val="000000"/>
                <w:kern w:val="0"/>
                <w:sz w:val="18"/>
                <w:szCs w:val="18"/>
              </w:rPr>
            </w:pPr>
          </w:p>
        </w:tc>
        <w:tc>
          <w:tcPr>
            <w:tcW w:w="1134" w:type="dxa"/>
            <w:vAlign w:val="center"/>
          </w:tcPr>
          <w:p>
            <w:pPr>
              <w:jc w:val="left"/>
              <w:rPr>
                <w:rFonts w:ascii="宋体" w:hAnsi="宋体" w:cs="宋体"/>
                <w:color w:val="000000"/>
                <w:kern w:val="0"/>
                <w:sz w:val="18"/>
                <w:szCs w:val="18"/>
              </w:rPr>
            </w:pPr>
          </w:p>
        </w:tc>
        <w:tc>
          <w:tcPr>
            <w:tcW w:w="3544"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振荡板尺寸： 43cm×45cm ；定时范围： 0~999r/h ；温度范围： 室温+5~50℃,温度显示精度：0.1℃ ；振荡频率： 60-300 转/分</w:t>
            </w:r>
          </w:p>
        </w:tc>
        <w:tc>
          <w:tcPr>
            <w:tcW w:w="708"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134" w:type="dxa"/>
            <w:vAlign w:val="center"/>
          </w:tcPr>
          <w:p>
            <w:pPr>
              <w:jc w:val="center"/>
              <w:rPr>
                <w:rFonts w:ascii="宋体" w:hAnsi="宋体" w:cs="宋体"/>
              </w:rPr>
            </w:pPr>
          </w:p>
        </w:tc>
        <w:tc>
          <w:tcPr>
            <w:tcW w:w="1179"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33"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智能型水浴恒温振荡器</w:t>
            </w:r>
          </w:p>
        </w:tc>
        <w:tc>
          <w:tcPr>
            <w:tcW w:w="709" w:type="dxa"/>
            <w:vAlign w:val="center"/>
          </w:tcPr>
          <w:p>
            <w:pPr>
              <w:jc w:val="left"/>
              <w:rPr>
                <w:rFonts w:ascii="宋体" w:hAnsi="宋体" w:cs="宋体"/>
                <w:color w:val="000000"/>
                <w:kern w:val="0"/>
                <w:sz w:val="18"/>
                <w:szCs w:val="18"/>
              </w:rPr>
            </w:pPr>
          </w:p>
        </w:tc>
        <w:tc>
          <w:tcPr>
            <w:tcW w:w="1134" w:type="dxa"/>
            <w:vAlign w:val="center"/>
          </w:tcPr>
          <w:p>
            <w:pPr>
              <w:jc w:val="left"/>
              <w:rPr>
                <w:rFonts w:ascii="宋体" w:hAnsi="宋体" w:cs="宋体"/>
                <w:color w:val="000000"/>
                <w:kern w:val="0"/>
                <w:sz w:val="18"/>
                <w:szCs w:val="18"/>
              </w:rPr>
            </w:pPr>
          </w:p>
        </w:tc>
        <w:tc>
          <w:tcPr>
            <w:tcW w:w="3544"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振荡板尺寸： 43cm×45cm ；定时范围： 0~999r/h ；温度范围： 室温+5~50℃,温度显示精度：0.1℃ ；振荡频率： 60-300 转/分</w:t>
            </w:r>
          </w:p>
        </w:tc>
        <w:tc>
          <w:tcPr>
            <w:tcW w:w="708"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134" w:type="dxa"/>
            <w:vAlign w:val="center"/>
          </w:tcPr>
          <w:p>
            <w:pPr>
              <w:jc w:val="center"/>
              <w:rPr>
                <w:rFonts w:ascii="宋体" w:hAnsi="宋体" w:cs="宋体"/>
              </w:rPr>
            </w:pPr>
          </w:p>
        </w:tc>
        <w:tc>
          <w:tcPr>
            <w:tcW w:w="1179"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vAlign w:val="center"/>
          </w:tcPr>
          <w:p>
            <w:pPr>
              <w:jc w:val="center"/>
              <w:rPr>
                <w:rFonts w:ascii="宋体" w:hAnsi="宋体" w:cs="宋体"/>
              </w:rPr>
            </w:pPr>
            <w:r>
              <w:rPr>
                <w:rFonts w:hint="eastAsia" w:ascii="宋体" w:hAnsi="宋体" w:cs="宋体"/>
              </w:rPr>
              <w:t>6</w:t>
            </w:r>
          </w:p>
        </w:tc>
        <w:tc>
          <w:tcPr>
            <w:tcW w:w="933"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大气总悬浮颗粒采样器</w:t>
            </w:r>
          </w:p>
          <w:p>
            <w:pPr>
              <w:jc w:val="center"/>
              <w:rPr>
                <w:rFonts w:ascii="宋体" w:hAnsi="宋体" w:cs="宋体"/>
              </w:rPr>
            </w:pPr>
            <w:r>
              <w:rPr>
                <w:rFonts w:hint="eastAsia" w:ascii="宋体" w:hAnsi="宋体" w:cs="宋体"/>
                <w:color w:val="000000"/>
                <w:kern w:val="0"/>
                <w:sz w:val="18"/>
                <w:szCs w:val="18"/>
                <w:lang w:bidi="ar"/>
              </w:rPr>
              <w:t>（配深圳市米阳科技有限公司，型号规格  P1000Ⅱ移动电源）</w:t>
            </w:r>
          </w:p>
        </w:tc>
        <w:tc>
          <w:tcPr>
            <w:tcW w:w="709"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3544" w:type="dxa"/>
            <w:vAlign w:val="center"/>
          </w:tcPr>
          <w:p>
            <w:pPr>
              <w:jc w:val="left"/>
              <w:rPr>
                <w:rFonts w:ascii="宋体" w:hAnsi="宋体" w:cs="宋体"/>
                <w:kern w:val="0"/>
                <w:sz w:val="18"/>
                <w:szCs w:val="18"/>
              </w:rPr>
            </w:pPr>
            <w:r>
              <w:rPr>
                <w:rFonts w:hint="eastAsia" w:ascii="宋体" w:hAnsi="宋体"/>
                <w:sz w:val="18"/>
                <w:szCs w:val="18"/>
              </w:rPr>
              <w:t>崂</w:t>
            </w:r>
            <w:r>
              <w:rPr>
                <w:rFonts w:hint="eastAsia" w:ascii="宋体" w:hAnsi="宋体" w:cs="宋体"/>
                <w:kern w:val="0"/>
                <w:sz w:val="18"/>
                <w:szCs w:val="18"/>
              </w:rPr>
              <w:t>应2030型中流量智能TSP采样器(03代)</w:t>
            </w:r>
          </w:p>
          <w:p>
            <w:pPr>
              <w:jc w:val="left"/>
              <w:rPr>
                <w:rFonts w:ascii="宋体" w:hAnsi="宋体" w:cs="宋体"/>
                <w:kern w:val="0"/>
                <w:sz w:val="18"/>
                <w:szCs w:val="18"/>
              </w:rPr>
            </w:pPr>
            <w:r>
              <w:rPr>
                <w:rFonts w:hint="eastAsia" w:ascii="宋体" w:hAnsi="宋体" w:cs="宋体"/>
                <w:kern w:val="0"/>
                <w:sz w:val="18"/>
                <w:szCs w:val="18"/>
              </w:rPr>
              <w:t>适 用 范 围</w:t>
            </w:r>
          </w:p>
          <w:p>
            <w:pPr>
              <w:jc w:val="left"/>
              <w:rPr>
                <w:rFonts w:ascii="宋体" w:hAnsi="宋体" w:cs="宋体"/>
                <w:kern w:val="0"/>
                <w:sz w:val="18"/>
                <w:szCs w:val="18"/>
              </w:rPr>
            </w:pPr>
            <w:r>
              <w:rPr>
                <w:rFonts w:hint="eastAsia" w:ascii="宋体" w:hAnsi="宋体" w:cs="宋体"/>
                <w:kern w:val="0"/>
                <w:sz w:val="18"/>
                <w:szCs w:val="18"/>
              </w:rPr>
              <w:t>本仪器应用滤膜称重法捕集环境大气中的总悬浮微粒(TSP)和可吸入微粒(PM10)。可供环保、卫生、劳动、安监、军事、科研、教育等部门用于气溶胶常规监测。</w:t>
            </w:r>
          </w:p>
          <w:p>
            <w:pPr>
              <w:jc w:val="left"/>
              <w:rPr>
                <w:rFonts w:ascii="宋体" w:hAnsi="宋体" w:cs="宋体"/>
                <w:kern w:val="0"/>
                <w:sz w:val="18"/>
                <w:szCs w:val="18"/>
              </w:rPr>
            </w:pPr>
            <w:r>
              <w:rPr>
                <w:rFonts w:hint="eastAsia" w:ascii="宋体" w:hAnsi="宋体" w:cs="宋体"/>
                <w:kern w:val="0"/>
                <w:sz w:val="18"/>
                <w:szCs w:val="18"/>
              </w:rPr>
              <w:t>执 行 标 准</w:t>
            </w:r>
          </w:p>
          <w:p>
            <w:pPr>
              <w:jc w:val="left"/>
              <w:rPr>
                <w:rFonts w:ascii="宋体" w:hAnsi="宋体" w:cs="宋体"/>
                <w:kern w:val="0"/>
                <w:sz w:val="18"/>
                <w:szCs w:val="18"/>
              </w:rPr>
            </w:pPr>
            <w:r>
              <w:rPr>
                <w:rFonts w:hint="eastAsia" w:ascii="宋体" w:hAnsi="宋体" w:cs="宋体"/>
                <w:kern w:val="0"/>
                <w:sz w:val="18"/>
                <w:szCs w:val="18"/>
              </w:rPr>
              <w:t>HJ/T 374-2007 《总悬浮颗粒物采样器技术要求及检测方法》JJG 943-1998 《总悬浮颗粒物采样器》</w:t>
            </w:r>
          </w:p>
          <w:p>
            <w:pPr>
              <w:jc w:val="left"/>
              <w:rPr>
                <w:rFonts w:ascii="宋体" w:hAnsi="宋体" w:cs="宋体"/>
                <w:kern w:val="0"/>
                <w:sz w:val="18"/>
                <w:szCs w:val="18"/>
              </w:rPr>
            </w:pPr>
            <w:r>
              <w:rPr>
                <w:rFonts w:hint="eastAsia" w:ascii="宋体" w:hAnsi="宋体" w:cs="宋体"/>
                <w:kern w:val="0"/>
                <w:sz w:val="18"/>
                <w:szCs w:val="18"/>
              </w:rPr>
              <w:t>技 术 特 点</w:t>
            </w:r>
            <w:r>
              <w:rPr>
                <w:rFonts w:hint="eastAsia" w:ascii="宋体" w:hAnsi="宋体" w:cs="宋体"/>
                <w:kern w:val="0"/>
                <w:sz w:val="18"/>
                <w:szCs w:val="18"/>
              </w:rPr>
              <w:tab/>
            </w:r>
          </w:p>
          <w:p>
            <w:pPr>
              <w:jc w:val="left"/>
              <w:rPr>
                <w:rFonts w:ascii="宋体" w:hAnsi="宋体" w:cs="宋体"/>
                <w:kern w:val="0"/>
                <w:sz w:val="18"/>
                <w:szCs w:val="18"/>
              </w:rPr>
            </w:pPr>
            <w:r>
              <w:rPr>
                <w:rFonts w:hint="eastAsia" w:ascii="宋体" w:hAnsi="宋体" w:cs="宋体"/>
                <w:kern w:val="0"/>
                <w:sz w:val="18"/>
                <w:szCs w:val="18"/>
              </w:rPr>
              <w:t>◆ 自动闭环控制，实现恒流采样</w:t>
            </w:r>
          </w:p>
          <w:p>
            <w:pPr>
              <w:jc w:val="left"/>
              <w:rPr>
                <w:rFonts w:ascii="宋体" w:hAnsi="宋体" w:cs="宋体"/>
                <w:kern w:val="0"/>
                <w:sz w:val="18"/>
                <w:szCs w:val="18"/>
              </w:rPr>
            </w:pPr>
            <w:r>
              <w:rPr>
                <w:rFonts w:hint="eastAsia" w:ascii="宋体" w:hAnsi="宋体" w:cs="宋体"/>
                <w:kern w:val="0"/>
                <w:sz w:val="18"/>
                <w:szCs w:val="18"/>
              </w:rPr>
              <w:t>◆ 具有实时时钟，可设定定时采样，等间隔多次采样</w:t>
            </w:r>
          </w:p>
          <w:p>
            <w:pPr>
              <w:jc w:val="left"/>
              <w:rPr>
                <w:rFonts w:ascii="宋体" w:hAnsi="宋体" w:cs="宋体"/>
                <w:kern w:val="0"/>
                <w:sz w:val="18"/>
                <w:szCs w:val="18"/>
              </w:rPr>
            </w:pPr>
            <w:r>
              <w:rPr>
                <w:rFonts w:hint="eastAsia" w:ascii="宋体" w:hAnsi="宋体" w:cs="宋体"/>
                <w:kern w:val="0"/>
                <w:sz w:val="18"/>
                <w:szCs w:val="18"/>
              </w:rPr>
              <w:t>◆ 气路故障自动保护</w:t>
            </w:r>
          </w:p>
          <w:p>
            <w:pPr>
              <w:jc w:val="left"/>
              <w:rPr>
                <w:rFonts w:ascii="宋体" w:hAnsi="宋体" w:cs="宋体"/>
                <w:kern w:val="0"/>
                <w:sz w:val="18"/>
                <w:szCs w:val="18"/>
              </w:rPr>
            </w:pPr>
            <w:r>
              <w:rPr>
                <w:rFonts w:hint="eastAsia" w:ascii="宋体" w:hAnsi="宋体" w:cs="宋体"/>
                <w:kern w:val="0"/>
                <w:sz w:val="18"/>
                <w:szCs w:val="18"/>
              </w:rPr>
              <w:t>◆ 宽温型OLED显示屏，显示中文操作菜单，低照度/低温下正常工作</w:t>
            </w:r>
          </w:p>
          <w:p>
            <w:pPr>
              <w:jc w:val="left"/>
              <w:rPr>
                <w:rFonts w:ascii="宋体" w:hAnsi="宋体" w:cs="宋体"/>
                <w:kern w:val="0"/>
                <w:sz w:val="18"/>
                <w:szCs w:val="18"/>
              </w:rPr>
            </w:pPr>
            <w:r>
              <w:rPr>
                <w:rFonts w:hint="eastAsia" w:ascii="宋体" w:hAnsi="宋体" w:cs="宋体"/>
                <w:kern w:val="0"/>
                <w:sz w:val="18"/>
                <w:szCs w:val="18"/>
              </w:rPr>
              <w:t>◆ 可测量大气压，标况采样数据</w:t>
            </w:r>
          </w:p>
          <w:p>
            <w:pPr>
              <w:jc w:val="left"/>
              <w:rPr>
                <w:rFonts w:ascii="宋体" w:hAnsi="宋体" w:cs="宋体"/>
                <w:kern w:val="0"/>
                <w:sz w:val="18"/>
                <w:szCs w:val="18"/>
              </w:rPr>
            </w:pPr>
            <w:r>
              <w:rPr>
                <w:rFonts w:hint="eastAsia" w:ascii="宋体" w:hAnsi="宋体" w:cs="宋体"/>
                <w:kern w:val="0"/>
                <w:sz w:val="18"/>
                <w:szCs w:val="18"/>
              </w:rPr>
              <w:t>◆ 内置电压过压保护模块，可靠保护仪器</w:t>
            </w:r>
          </w:p>
          <w:p>
            <w:pPr>
              <w:jc w:val="left"/>
              <w:rPr>
                <w:rFonts w:ascii="宋体" w:hAnsi="宋体" w:cs="宋体"/>
                <w:kern w:val="0"/>
                <w:sz w:val="18"/>
                <w:szCs w:val="18"/>
              </w:rPr>
            </w:pPr>
            <w:r>
              <w:rPr>
                <w:rFonts w:hint="eastAsia" w:ascii="宋体" w:hAnsi="宋体" w:cs="宋体"/>
                <w:kern w:val="0"/>
                <w:sz w:val="18"/>
                <w:szCs w:val="18"/>
              </w:rPr>
              <w:t>◆ 高效的噪音消除功能，实现超低噪音运行，噪音小于59dB(A)</w:t>
            </w:r>
          </w:p>
          <w:p>
            <w:pPr>
              <w:jc w:val="left"/>
              <w:rPr>
                <w:rFonts w:ascii="宋体" w:hAnsi="宋体" w:cs="宋体"/>
                <w:kern w:val="0"/>
                <w:sz w:val="18"/>
                <w:szCs w:val="18"/>
              </w:rPr>
            </w:pPr>
            <w:r>
              <w:rPr>
                <w:rFonts w:hint="eastAsia" w:ascii="宋体" w:hAnsi="宋体" w:cs="宋体"/>
                <w:kern w:val="0"/>
                <w:sz w:val="18"/>
                <w:szCs w:val="18"/>
              </w:rPr>
              <w:t>◆ 具备非易失性存储器，采样数据自动存储打印，微机通信</w:t>
            </w:r>
          </w:p>
          <w:p>
            <w:pPr>
              <w:jc w:val="left"/>
              <w:rPr>
                <w:rFonts w:ascii="宋体" w:hAnsi="宋体" w:cs="宋体"/>
                <w:kern w:val="0"/>
                <w:sz w:val="18"/>
                <w:szCs w:val="18"/>
              </w:rPr>
            </w:pPr>
            <w:r>
              <w:rPr>
                <w:rFonts w:hint="eastAsia" w:ascii="宋体" w:hAnsi="宋体" w:cs="宋体"/>
                <w:kern w:val="0"/>
                <w:sz w:val="18"/>
                <w:szCs w:val="18"/>
              </w:rPr>
              <w:t>◆ 停电再来电时自动恢复采样</w:t>
            </w:r>
          </w:p>
          <w:p>
            <w:pPr>
              <w:jc w:val="left"/>
              <w:rPr>
                <w:rFonts w:ascii="宋体" w:hAnsi="宋体" w:cs="宋体"/>
                <w:kern w:val="0"/>
                <w:sz w:val="18"/>
                <w:szCs w:val="18"/>
              </w:rPr>
            </w:pPr>
            <w:r>
              <w:rPr>
                <w:rFonts w:hint="eastAsia" w:ascii="宋体" w:hAnsi="宋体" w:cs="宋体"/>
                <w:kern w:val="0"/>
                <w:sz w:val="18"/>
                <w:szCs w:val="18"/>
              </w:rPr>
              <w:t>◆ 自动测量流量计前压力，温度，计算标况采样体积</w:t>
            </w:r>
          </w:p>
          <w:p>
            <w:pPr>
              <w:jc w:val="left"/>
              <w:rPr>
                <w:rFonts w:ascii="宋体" w:hAnsi="宋体" w:cs="宋体"/>
                <w:kern w:val="0"/>
                <w:sz w:val="18"/>
                <w:szCs w:val="18"/>
              </w:rPr>
            </w:pPr>
            <w:r>
              <w:rPr>
                <w:rFonts w:hint="eastAsia" w:ascii="宋体" w:hAnsi="宋体" w:cs="宋体"/>
                <w:kern w:val="0"/>
                <w:sz w:val="18"/>
                <w:szCs w:val="18"/>
              </w:rPr>
              <w:t>◆ TSP/PM10采样头采用铝合金材质，抗静电吸附</w:t>
            </w:r>
          </w:p>
          <w:p>
            <w:pPr>
              <w:jc w:val="left"/>
              <w:rPr>
                <w:rFonts w:ascii="宋体" w:hAnsi="宋体" w:cs="宋体"/>
                <w:kern w:val="0"/>
                <w:sz w:val="18"/>
                <w:szCs w:val="18"/>
              </w:rPr>
            </w:pPr>
            <w:r>
              <w:rPr>
                <w:rFonts w:hint="eastAsia" w:ascii="宋体" w:hAnsi="宋体" w:cs="宋体"/>
                <w:kern w:val="0"/>
                <w:sz w:val="18"/>
                <w:szCs w:val="18"/>
              </w:rPr>
              <w:t>采样流量(60～120)L/min</w:t>
            </w:r>
          </w:p>
          <w:p>
            <w:pPr>
              <w:jc w:val="left"/>
              <w:rPr>
                <w:rFonts w:ascii="宋体" w:hAnsi="宋体" w:cs="宋体"/>
                <w:kern w:val="0"/>
                <w:sz w:val="18"/>
                <w:szCs w:val="18"/>
              </w:rPr>
            </w:pPr>
            <w:r>
              <w:rPr>
                <w:rFonts w:hint="eastAsia" w:ascii="宋体" w:hAnsi="宋体" w:cs="宋体"/>
                <w:kern w:val="0"/>
                <w:sz w:val="18"/>
                <w:szCs w:val="18"/>
              </w:rPr>
              <w:t>定时开机</w:t>
            </w:r>
          </w:p>
          <w:p>
            <w:pPr>
              <w:jc w:val="left"/>
              <w:rPr>
                <w:rFonts w:ascii="宋体" w:hAnsi="宋体" w:cs="宋体"/>
                <w:kern w:val="0"/>
                <w:sz w:val="18"/>
                <w:szCs w:val="18"/>
              </w:rPr>
            </w:pPr>
            <w:r>
              <w:rPr>
                <w:rFonts w:hint="eastAsia" w:ascii="宋体" w:hAnsi="宋体" w:cs="宋体"/>
                <w:kern w:val="0"/>
                <w:sz w:val="18"/>
                <w:szCs w:val="18"/>
              </w:rPr>
              <w:t>采样时间99小时内任意设置</w:t>
            </w:r>
          </w:p>
          <w:p>
            <w:pPr>
              <w:jc w:val="left"/>
              <w:rPr>
                <w:rFonts w:ascii="宋体" w:hAnsi="宋体" w:cs="宋体"/>
                <w:kern w:val="0"/>
                <w:sz w:val="18"/>
                <w:szCs w:val="18"/>
              </w:rPr>
            </w:pPr>
            <w:r>
              <w:rPr>
                <w:rFonts w:hint="eastAsia" w:ascii="宋体" w:hAnsi="宋体" w:cs="宋体"/>
                <w:kern w:val="0"/>
                <w:sz w:val="18"/>
                <w:szCs w:val="18"/>
              </w:rPr>
              <w:t>间隔时间99小时内任意设置</w:t>
            </w:r>
          </w:p>
          <w:p>
            <w:pPr>
              <w:jc w:val="left"/>
              <w:rPr>
                <w:rFonts w:ascii="宋体" w:hAnsi="宋体" w:cs="宋体"/>
                <w:kern w:val="0"/>
                <w:sz w:val="18"/>
                <w:szCs w:val="18"/>
              </w:rPr>
            </w:pPr>
            <w:r>
              <w:rPr>
                <w:rFonts w:hint="eastAsia" w:ascii="宋体" w:hAnsi="宋体" w:cs="宋体"/>
                <w:kern w:val="0"/>
                <w:sz w:val="18"/>
                <w:szCs w:val="18"/>
              </w:rPr>
              <w:t>采样次数</w:t>
            </w:r>
          </w:p>
          <w:p>
            <w:pPr>
              <w:jc w:val="left"/>
              <w:rPr>
                <w:rFonts w:ascii="宋体" w:hAnsi="宋体" w:cs="宋体"/>
                <w:kern w:val="0"/>
                <w:sz w:val="18"/>
                <w:szCs w:val="18"/>
              </w:rPr>
            </w:pPr>
            <w:r>
              <w:rPr>
                <w:rFonts w:hint="eastAsia" w:ascii="宋体" w:hAnsi="宋体" w:cs="宋体"/>
                <w:kern w:val="0"/>
                <w:sz w:val="18"/>
                <w:szCs w:val="18"/>
              </w:rPr>
              <w:t>计前温度(-30～99)℃</w:t>
            </w:r>
          </w:p>
          <w:p>
            <w:pPr>
              <w:jc w:val="left"/>
              <w:rPr>
                <w:rFonts w:ascii="宋体" w:hAnsi="宋体" w:cs="宋体"/>
                <w:kern w:val="0"/>
                <w:sz w:val="18"/>
                <w:szCs w:val="18"/>
              </w:rPr>
            </w:pPr>
            <w:r>
              <w:rPr>
                <w:rFonts w:hint="eastAsia" w:ascii="宋体" w:hAnsi="宋体" w:cs="宋体"/>
                <w:kern w:val="0"/>
                <w:sz w:val="18"/>
                <w:szCs w:val="18"/>
              </w:rPr>
              <w:t>计前压力(-20～0)kPa</w:t>
            </w:r>
          </w:p>
          <w:p>
            <w:pPr>
              <w:rPr>
                <w:rFonts w:ascii="宋体" w:hAnsi="宋体" w:cs="宋体"/>
              </w:rPr>
            </w:pPr>
            <w:r>
              <w:rPr>
                <w:rFonts w:hint="eastAsia" w:ascii="宋体" w:hAnsi="宋体" w:cs="宋体"/>
                <w:kern w:val="0"/>
                <w:sz w:val="18"/>
                <w:szCs w:val="18"/>
              </w:rPr>
              <w:t>大 气 压(70～130)kPa</w:t>
            </w:r>
          </w:p>
        </w:tc>
        <w:tc>
          <w:tcPr>
            <w:tcW w:w="708" w:type="dxa"/>
            <w:vAlign w:val="center"/>
          </w:tcPr>
          <w:p>
            <w:pPr>
              <w:jc w:val="center"/>
              <w:rPr>
                <w:rFonts w:ascii="宋体" w:hAnsi="宋体" w:cs="宋体"/>
              </w:rPr>
            </w:pPr>
            <w:r>
              <w:rPr>
                <w:rFonts w:hint="eastAsia" w:ascii="宋体" w:hAnsi="宋体" w:cs="宋体"/>
              </w:rPr>
              <w:t>4</w:t>
            </w:r>
          </w:p>
        </w:tc>
        <w:tc>
          <w:tcPr>
            <w:tcW w:w="1134" w:type="dxa"/>
            <w:vAlign w:val="center"/>
          </w:tcPr>
          <w:p>
            <w:pPr>
              <w:jc w:val="center"/>
              <w:rPr>
                <w:rFonts w:ascii="宋体" w:hAnsi="宋体" w:cs="宋体"/>
              </w:rPr>
            </w:pPr>
          </w:p>
        </w:tc>
        <w:tc>
          <w:tcPr>
            <w:tcW w:w="1179"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vAlign w:val="center"/>
          </w:tcPr>
          <w:p>
            <w:pPr>
              <w:jc w:val="center"/>
              <w:rPr>
                <w:rFonts w:ascii="宋体" w:hAnsi="宋体" w:cs="宋体"/>
              </w:rPr>
            </w:pPr>
            <w:r>
              <w:rPr>
                <w:rFonts w:hint="eastAsia" w:ascii="宋体" w:hAnsi="宋体" w:cs="宋体"/>
              </w:rPr>
              <w:t>7</w:t>
            </w:r>
          </w:p>
        </w:tc>
        <w:tc>
          <w:tcPr>
            <w:tcW w:w="933" w:type="dxa"/>
            <w:vAlign w:val="center"/>
          </w:tcPr>
          <w:p>
            <w:pPr>
              <w:jc w:val="center"/>
              <w:rPr>
                <w:rFonts w:ascii="宋体" w:hAnsi="宋体" w:cs="宋体"/>
              </w:rPr>
            </w:pPr>
            <w:r>
              <w:rPr>
                <w:rFonts w:hint="eastAsia" w:ascii="宋体" w:hAnsi="宋体"/>
                <w:sz w:val="18"/>
                <w:szCs w:val="18"/>
              </w:rPr>
              <w:t>大气采样器</w:t>
            </w:r>
          </w:p>
        </w:tc>
        <w:tc>
          <w:tcPr>
            <w:tcW w:w="709" w:type="dxa"/>
            <w:vAlign w:val="center"/>
          </w:tcPr>
          <w:p>
            <w:pPr>
              <w:jc w:val="center"/>
              <w:rPr>
                <w:rFonts w:ascii="宋体" w:hAnsi="宋体" w:cs="宋体"/>
              </w:rPr>
            </w:pPr>
          </w:p>
        </w:tc>
        <w:tc>
          <w:tcPr>
            <w:tcW w:w="1134" w:type="dxa"/>
            <w:vAlign w:val="center"/>
          </w:tcPr>
          <w:p>
            <w:pPr>
              <w:jc w:val="center"/>
              <w:rPr>
                <w:rFonts w:ascii="宋体" w:hAnsi="宋体" w:cs="宋体"/>
              </w:rPr>
            </w:pPr>
          </w:p>
        </w:tc>
        <w:tc>
          <w:tcPr>
            <w:tcW w:w="3544" w:type="dxa"/>
            <w:vAlign w:val="center"/>
          </w:tcPr>
          <w:p>
            <w:pPr>
              <w:jc w:val="left"/>
              <w:rPr>
                <w:rFonts w:ascii="宋体" w:hAnsi="宋体" w:cs="宋体"/>
                <w:kern w:val="0"/>
                <w:sz w:val="18"/>
                <w:szCs w:val="18"/>
              </w:rPr>
            </w:pPr>
            <w:r>
              <w:rPr>
                <w:rFonts w:hint="eastAsia" w:ascii="宋体" w:hAnsi="宋体" w:cs="宋体"/>
                <w:kern w:val="0"/>
                <w:sz w:val="18"/>
                <w:szCs w:val="18"/>
              </w:rPr>
              <w:t>崂应2020型空气采样器（03代）</w:t>
            </w:r>
          </w:p>
          <w:p>
            <w:pPr>
              <w:jc w:val="left"/>
              <w:rPr>
                <w:rFonts w:ascii="宋体" w:hAnsi="宋体" w:cs="宋体"/>
                <w:kern w:val="0"/>
                <w:sz w:val="18"/>
                <w:szCs w:val="18"/>
              </w:rPr>
            </w:pPr>
            <w:r>
              <w:rPr>
                <w:rFonts w:hint="eastAsia" w:ascii="宋体" w:hAnsi="宋体" w:cs="宋体"/>
                <w:kern w:val="0"/>
                <w:sz w:val="18"/>
                <w:szCs w:val="18"/>
              </w:rPr>
              <w:t>适 用 范 围本仪器应用溶液吸收法采集环境大气、室内空气中的各种有害气体。可供环保、卫生、劳动、安监、军事、科研、教育等部门用于气态物质常规或应急监测。</w:t>
            </w:r>
          </w:p>
          <w:p>
            <w:pPr>
              <w:jc w:val="left"/>
              <w:rPr>
                <w:rFonts w:ascii="宋体" w:hAnsi="宋体" w:cs="宋体"/>
                <w:kern w:val="0"/>
                <w:sz w:val="18"/>
                <w:szCs w:val="18"/>
              </w:rPr>
            </w:pPr>
            <w:r>
              <w:rPr>
                <w:rFonts w:hint="eastAsia" w:ascii="宋体" w:hAnsi="宋体" w:cs="宋体"/>
                <w:kern w:val="0"/>
                <w:sz w:val="18"/>
                <w:szCs w:val="18"/>
              </w:rPr>
              <w:t>执 行 标 准HJ/T 375-2007《环境空气采样器技术要求及检测方法》 JJG 956-2000《大气采样器》</w:t>
            </w:r>
          </w:p>
          <w:p>
            <w:pPr>
              <w:jc w:val="left"/>
              <w:rPr>
                <w:rFonts w:ascii="宋体" w:hAnsi="宋体" w:cs="宋体"/>
                <w:kern w:val="0"/>
                <w:sz w:val="18"/>
                <w:szCs w:val="18"/>
              </w:rPr>
            </w:pPr>
            <w:r>
              <w:rPr>
                <w:rFonts w:hint="eastAsia" w:ascii="宋体" w:hAnsi="宋体" w:cs="宋体"/>
                <w:kern w:val="0"/>
                <w:sz w:val="18"/>
                <w:szCs w:val="18"/>
              </w:rPr>
              <w:t>技 术 特 点</w:t>
            </w:r>
            <w:r>
              <w:rPr>
                <w:rFonts w:hint="eastAsia" w:ascii="宋体" w:hAnsi="宋体" w:cs="宋体"/>
                <w:kern w:val="0"/>
                <w:sz w:val="18"/>
                <w:szCs w:val="18"/>
              </w:rPr>
              <w:tab/>
            </w:r>
          </w:p>
          <w:p>
            <w:pPr>
              <w:jc w:val="left"/>
              <w:rPr>
                <w:rFonts w:ascii="宋体" w:hAnsi="宋体" w:cs="宋体"/>
                <w:kern w:val="0"/>
                <w:sz w:val="18"/>
                <w:szCs w:val="18"/>
              </w:rPr>
            </w:pPr>
            <w:r>
              <w:rPr>
                <w:rFonts w:hint="eastAsia" w:ascii="宋体" w:hAnsi="宋体" w:cs="宋体"/>
                <w:kern w:val="0"/>
                <w:sz w:val="18"/>
                <w:szCs w:val="18"/>
              </w:rPr>
              <w:t>◆ 进口电机，超低音无刷容积式旋片泵</w:t>
            </w:r>
          </w:p>
          <w:p>
            <w:pPr>
              <w:jc w:val="left"/>
              <w:rPr>
                <w:rFonts w:ascii="宋体" w:hAnsi="宋体" w:cs="宋体"/>
                <w:kern w:val="0"/>
                <w:sz w:val="18"/>
                <w:szCs w:val="18"/>
              </w:rPr>
            </w:pPr>
            <w:r>
              <w:rPr>
                <w:rFonts w:hint="eastAsia" w:ascii="宋体" w:hAnsi="宋体" w:cs="宋体"/>
                <w:kern w:val="0"/>
                <w:sz w:val="18"/>
                <w:szCs w:val="18"/>
              </w:rPr>
              <w:t>◆ 高效气路过滤去湿保护装置</w:t>
            </w:r>
          </w:p>
          <w:p>
            <w:pPr>
              <w:jc w:val="left"/>
              <w:rPr>
                <w:rFonts w:ascii="宋体" w:hAnsi="宋体" w:cs="宋体"/>
                <w:kern w:val="0"/>
                <w:sz w:val="18"/>
                <w:szCs w:val="18"/>
              </w:rPr>
            </w:pPr>
            <w:r>
              <w:rPr>
                <w:rFonts w:hint="eastAsia" w:ascii="宋体" w:hAnsi="宋体" w:cs="宋体"/>
                <w:kern w:val="0"/>
                <w:sz w:val="18"/>
                <w:szCs w:val="18"/>
              </w:rPr>
              <w:t>◆ 单键旋转飞梭快速中文菜单操作</w:t>
            </w:r>
          </w:p>
          <w:p>
            <w:pPr>
              <w:jc w:val="left"/>
              <w:rPr>
                <w:rFonts w:ascii="宋体" w:hAnsi="宋体" w:cs="宋体"/>
                <w:kern w:val="0"/>
                <w:sz w:val="18"/>
                <w:szCs w:val="18"/>
              </w:rPr>
            </w:pPr>
            <w:r>
              <w:rPr>
                <w:rFonts w:hint="eastAsia" w:ascii="宋体" w:hAnsi="宋体" w:cs="宋体"/>
                <w:kern w:val="0"/>
                <w:sz w:val="18"/>
                <w:szCs w:val="18"/>
              </w:rPr>
              <w:t>◆ 128×64 耐低温LCD图形显示屏</w:t>
            </w:r>
          </w:p>
          <w:p>
            <w:pPr>
              <w:jc w:val="left"/>
              <w:rPr>
                <w:rFonts w:ascii="宋体" w:hAnsi="宋体" w:cs="宋体"/>
                <w:kern w:val="0"/>
                <w:sz w:val="18"/>
                <w:szCs w:val="18"/>
              </w:rPr>
            </w:pPr>
            <w:r>
              <w:rPr>
                <w:rFonts w:hint="eastAsia" w:ascii="宋体" w:hAnsi="宋体" w:cs="宋体"/>
                <w:kern w:val="0"/>
                <w:sz w:val="18"/>
                <w:szCs w:val="18"/>
              </w:rPr>
              <w:t>◆ 防试液倒吸功能</w:t>
            </w:r>
          </w:p>
          <w:p>
            <w:pPr>
              <w:jc w:val="left"/>
              <w:rPr>
                <w:rFonts w:ascii="宋体" w:hAnsi="宋体" w:cs="宋体"/>
                <w:kern w:val="0"/>
                <w:sz w:val="18"/>
                <w:szCs w:val="18"/>
              </w:rPr>
            </w:pPr>
            <w:r>
              <w:rPr>
                <w:rFonts w:hint="eastAsia" w:ascii="宋体" w:hAnsi="宋体" w:cs="宋体"/>
                <w:kern w:val="0"/>
                <w:sz w:val="18"/>
                <w:szCs w:val="18"/>
              </w:rPr>
              <w:t>◆ 采样流量预设定功能</w:t>
            </w:r>
          </w:p>
          <w:p>
            <w:pPr>
              <w:jc w:val="left"/>
              <w:rPr>
                <w:rFonts w:ascii="宋体" w:hAnsi="宋体" w:cs="宋体"/>
                <w:kern w:val="0"/>
                <w:sz w:val="18"/>
                <w:szCs w:val="18"/>
              </w:rPr>
            </w:pPr>
            <w:r>
              <w:rPr>
                <w:rFonts w:hint="eastAsia" w:ascii="宋体" w:hAnsi="宋体" w:cs="宋体"/>
                <w:kern w:val="0"/>
                <w:sz w:val="18"/>
                <w:szCs w:val="18"/>
              </w:rPr>
              <w:t>◆ 测量现场环境温度，低温自动启动吸收瓶恒温加热</w:t>
            </w:r>
          </w:p>
          <w:p>
            <w:pPr>
              <w:jc w:val="left"/>
              <w:rPr>
                <w:rFonts w:ascii="宋体" w:hAnsi="宋体" w:cs="宋体"/>
                <w:kern w:val="0"/>
                <w:sz w:val="18"/>
                <w:szCs w:val="18"/>
              </w:rPr>
            </w:pPr>
            <w:r>
              <w:rPr>
                <w:rFonts w:hint="eastAsia" w:ascii="宋体" w:hAnsi="宋体" w:cs="宋体"/>
                <w:kern w:val="0"/>
                <w:sz w:val="18"/>
                <w:szCs w:val="18"/>
              </w:rPr>
              <w:t>◆ 清晰的流量计自动照明功能，准确设定和读取流量</w:t>
            </w:r>
          </w:p>
          <w:p>
            <w:pPr>
              <w:jc w:val="left"/>
              <w:rPr>
                <w:rFonts w:ascii="宋体" w:hAnsi="宋体" w:cs="宋体"/>
                <w:kern w:val="0"/>
                <w:sz w:val="18"/>
                <w:szCs w:val="18"/>
              </w:rPr>
            </w:pPr>
            <w:r>
              <w:rPr>
                <w:rFonts w:hint="eastAsia" w:ascii="宋体" w:hAnsi="宋体" w:cs="宋体"/>
                <w:kern w:val="0"/>
                <w:sz w:val="18"/>
                <w:szCs w:val="18"/>
              </w:rPr>
              <w:t>◆ 直流供电接口，可选配高效锂离子电池组供电</w:t>
            </w:r>
          </w:p>
          <w:p>
            <w:pPr>
              <w:jc w:val="left"/>
              <w:rPr>
                <w:rFonts w:ascii="宋体" w:hAnsi="宋体" w:cs="宋体"/>
                <w:kern w:val="0"/>
                <w:sz w:val="18"/>
                <w:szCs w:val="18"/>
              </w:rPr>
            </w:pPr>
            <w:r>
              <w:rPr>
                <w:rFonts w:hint="eastAsia" w:ascii="宋体" w:hAnsi="宋体" w:cs="宋体"/>
                <w:kern w:val="0"/>
                <w:sz w:val="18"/>
                <w:szCs w:val="18"/>
              </w:rPr>
              <w:t>◆ 高效的噪音消除功能，实现超低噪音运行</w:t>
            </w:r>
          </w:p>
          <w:p>
            <w:pPr>
              <w:jc w:val="left"/>
              <w:rPr>
                <w:rFonts w:ascii="宋体" w:hAnsi="宋体" w:cs="宋体"/>
                <w:kern w:val="0"/>
                <w:sz w:val="18"/>
                <w:szCs w:val="18"/>
              </w:rPr>
            </w:pPr>
            <w:r>
              <w:rPr>
                <w:rFonts w:hint="eastAsia" w:ascii="宋体" w:hAnsi="宋体" w:cs="宋体"/>
                <w:kern w:val="0"/>
                <w:sz w:val="18"/>
                <w:szCs w:val="18"/>
              </w:rPr>
              <w:t>◆ 故障自动检测、断电自动保护</w:t>
            </w:r>
          </w:p>
          <w:p>
            <w:pPr>
              <w:jc w:val="left"/>
              <w:rPr>
                <w:rFonts w:ascii="宋体" w:hAnsi="宋体" w:cs="宋体"/>
                <w:kern w:val="0"/>
                <w:sz w:val="18"/>
                <w:szCs w:val="18"/>
              </w:rPr>
            </w:pPr>
            <w:r>
              <w:rPr>
                <w:rFonts w:hint="eastAsia" w:ascii="宋体" w:hAnsi="宋体" w:cs="宋体"/>
                <w:kern w:val="0"/>
                <w:sz w:val="18"/>
                <w:szCs w:val="18"/>
              </w:rPr>
              <w:t>◆ 大容量数据存储打印，微机通信</w:t>
            </w:r>
          </w:p>
          <w:p>
            <w:pPr>
              <w:jc w:val="left"/>
              <w:rPr>
                <w:rFonts w:ascii="宋体" w:hAnsi="宋体" w:cs="宋体"/>
                <w:kern w:val="0"/>
                <w:sz w:val="18"/>
                <w:szCs w:val="18"/>
              </w:rPr>
            </w:pPr>
            <w:r>
              <w:rPr>
                <w:rFonts w:hint="eastAsia" w:ascii="宋体" w:hAnsi="宋体" w:cs="宋体"/>
                <w:kern w:val="0"/>
                <w:sz w:val="18"/>
                <w:szCs w:val="18"/>
              </w:rPr>
              <w:t>◆ 具有实时时钟，可设定定时采样，等间隔多次采样</w:t>
            </w:r>
          </w:p>
          <w:p>
            <w:pPr>
              <w:jc w:val="left"/>
              <w:rPr>
                <w:rFonts w:ascii="宋体" w:hAnsi="宋体" w:cs="宋体"/>
                <w:kern w:val="0"/>
                <w:sz w:val="18"/>
                <w:szCs w:val="18"/>
              </w:rPr>
            </w:pPr>
            <w:r>
              <w:rPr>
                <w:rFonts w:hint="eastAsia" w:ascii="宋体" w:hAnsi="宋体" w:cs="宋体"/>
                <w:kern w:val="0"/>
                <w:sz w:val="18"/>
                <w:szCs w:val="18"/>
              </w:rPr>
              <w:t>◆ 气体管路色标识别设计，轻松准确连接气路</w:t>
            </w:r>
          </w:p>
          <w:p>
            <w:pPr>
              <w:jc w:val="left"/>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主 要 指 标</w:t>
            </w:r>
            <w:r>
              <w:rPr>
                <w:rFonts w:hint="eastAsia" w:ascii="宋体" w:hAnsi="宋体" w:cs="宋体"/>
                <w:kern w:val="0"/>
                <w:sz w:val="18"/>
                <w:szCs w:val="18"/>
              </w:rPr>
              <w:tab/>
            </w:r>
          </w:p>
          <w:p>
            <w:pPr>
              <w:jc w:val="left"/>
              <w:rPr>
                <w:rFonts w:ascii="宋体" w:hAnsi="宋体" w:cs="宋体"/>
                <w:kern w:val="0"/>
                <w:sz w:val="18"/>
                <w:szCs w:val="18"/>
              </w:rPr>
            </w:pPr>
            <w:r>
              <w:rPr>
                <w:rFonts w:hint="eastAsia" w:ascii="宋体" w:hAnsi="宋体" w:cs="宋体"/>
                <w:kern w:val="0"/>
                <w:sz w:val="18"/>
                <w:szCs w:val="18"/>
              </w:rPr>
              <w:t>流量范围(0.1～1.0)L/min×2，</w:t>
            </w:r>
            <w:r>
              <w:rPr>
                <w:rFonts w:ascii="宋体" w:hAnsi="宋体" w:cs="宋体"/>
                <w:kern w:val="0"/>
                <w:sz w:val="18"/>
                <w:szCs w:val="18"/>
              </w:rPr>
              <w:t>0.01 L/min</w:t>
            </w:r>
            <w:r>
              <w:rPr>
                <w:rFonts w:hint="eastAsia" w:ascii="宋体" w:hAnsi="宋体" w:cs="宋体"/>
                <w:kern w:val="0"/>
                <w:sz w:val="18"/>
                <w:szCs w:val="18"/>
              </w:rPr>
              <w:t>，优于±5.0%</w:t>
            </w:r>
          </w:p>
          <w:p>
            <w:pPr>
              <w:jc w:val="left"/>
              <w:rPr>
                <w:rFonts w:ascii="宋体" w:hAnsi="宋体" w:cs="宋体"/>
                <w:kern w:val="0"/>
                <w:sz w:val="18"/>
                <w:szCs w:val="18"/>
              </w:rPr>
            </w:pPr>
            <w:r>
              <w:rPr>
                <w:rFonts w:hint="eastAsia" w:ascii="宋体" w:hAnsi="宋体" w:cs="宋体"/>
                <w:kern w:val="0"/>
                <w:sz w:val="18"/>
                <w:szCs w:val="18"/>
              </w:rPr>
              <w:t xml:space="preserve">采样时间99小时内任意设置 </w:t>
            </w:r>
            <w:r>
              <w:rPr>
                <w:rFonts w:ascii="宋体" w:hAnsi="宋体" w:cs="宋体"/>
                <w:kern w:val="0"/>
                <w:sz w:val="18"/>
                <w:szCs w:val="18"/>
              </w:rPr>
              <w:t>1min</w:t>
            </w:r>
            <w:r>
              <w:rPr>
                <w:rFonts w:hint="eastAsia" w:ascii="宋体" w:hAnsi="宋体" w:cs="宋体"/>
                <w:kern w:val="0"/>
                <w:sz w:val="18"/>
                <w:szCs w:val="18"/>
              </w:rPr>
              <w:t>，优于±0.2%</w:t>
            </w:r>
          </w:p>
          <w:p>
            <w:pPr>
              <w:jc w:val="left"/>
              <w:rPr>
                <w:rFonts w:ascii="宋体" w:hAnsi="宋体" w:cs="宋体"/>
                <w:kern w:val="0"/>
                <w:sz w:val="18"/>
                <w:szCs w:val="18"/>
              </w:rPr>
            </w:pPr>
            <w:r>
              <w:rPr>
                <w:rFonts w:hint="eastAsia" w:ascii="宋体" w:hAnsi="宋体" w:cs="宋体"/>
                <w:kern w:val="0"/>
                <w:sz w:val="18"/>
                <w:szCs w:val="18"/>
              </w:rPr>
              <w:t>外型尺寸 (长257×宽200×高240)mm</w:t>
            </w:r>
          </w:p>
          <w:p>
            <w:pPr>
              <w:jc w:val="left"/>
              <w:rPr>
                <w:rFonts w:ascii="宋体" w:hAnsi="宋体" w:cs="宋体"/>
                <w:kern w:val="0"/>
                <w:sz w:val="18"/>
                <w:szCs w:val="18"/>
              </w:rPr>
            </w:pPr>
            <w:r>
              <w:rPr>
                <w:rFonts w:hint="eastAsia" w:ascii="宋体" w:hAnsi="宋体" w:cs="宋体"/>
                <w:kern w:val="0"/>
                <w:sz w:val="18"/>
                <w:szCs w:val="18"/>
              </w:rPr>
              <w:t>整机重量</w:t>
            </w:r>
            <w:r>
              <w:rPr>
                <w:rFonts w:ascii="宋体" w:hAnsi="宋体" w:cs="宋体"/>
                <w:kern w:val="0"/>
                <w:sz w:val="18"/>
                <w:szCs w:val="18"/>
              </w:rPr>
              <w:t>3.0kg</w:t>
            </w:r>
          </w:p>
          <w:p>
            <w:pPr>
              <w:jc w:val="left"/>
              <w:rPr>
                <w:rFonts w:ascii="宋体" w:hAnsi="宋体" w:cs="宋体"/>
                <w:kern w:val="0"/>
                <w:sz w:val="18"/>
                <w:szCs w:val="18"/>
              </w:rPr>
            </w:pPr>
            <w:r>
              <w:rPr>
                <w:rFonts w:hint="eastAsia" w:ascii="宋体" w:hAnsi="宋体" w:cs="宋体"/>
                <w:kern w:val="0"/>
                <w:sz w:val="18"/>
                <w:szCs w:val="18"/>
              </w:rPr>
              <w:t>电　　源AC220V,50Hz或外接DC12V 3A电源</w:t>
            </w:r>
          </w:p>
          <w:p>
            <w:pPr>
              <w:jc w:val="left"/>
              <w:rPr>
                <w:rFonts w:ascii="宋体" w:hAnsi="宋体" w:cs="宋体"/>
              </w:rPr>
            </w:pPr>
            <w:r>
              <w:rPr>
                <w:rFonts w:hint="eastAsia" w:ascii="宋体" w:hAnsi="宋体" w:cs="宋体"/>
                <w:kern w:val="0"/>
                <w:sz w:val="18"/>
                <w:szCs w:val="18"/>
              </w:rPr>
              <w:t>功　　率 ≤20W（不含加热器）</w:t>
            </w:r>
          </w:p>
        </w:tc>
        <w:tc>
          <w:tcPr>
            <w:tcW w:w="708" w:type="dxa"/>
            <w:vAlign w:val="center"/>
          </w:tcPr>
          <w:p>
            <w:pPr>
              <w:jc w:val="center"/>
              <w:rPr>
                <w:rFonts w:ascii="宋体" w:hAnsi="宋体" w:cs="宋体"/>
              </w:rPr>
            </w:pPr>
            <w:r>
              <w:rPr>
                <w:rFonts w:hint="eastAsia" w:ascii="宋体" w:hAnsi="宋体" w:cs="宋体"/>
              </w:rPr>
              <w:t>6</w:t>
            </w:r>
          </w:p>
        </w:tc>
        <w:tc>
          <w:tcPr>
            <w:tcW w:w="1134" w:type="dxa"/>
            <w:vAlign w:val="center"/>
          </w:tcPr>
          <w:p>
            <w:pPr>
              <w:jc w:val="center"/>
              <w:rPr>
                <w:rFonts w:ascii="宋体" w:hAnsi="宋体" w:cs="宋体"/>
              </w:rPr>
            </w:pPr>
          </w:p>
        </w:tc>
        <w:tc>
          <w:tcPr>
            <w:tcW w:w="1179"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87" w:type="dxa"/>
            <w:vAlign w:val="center"/>
          </w:tcPr>
          <w:p>
            <w:pPr>
              <w:jc w:val="center"/>
              <w:rPr>
                <w:rFonts w:ascii="宋体" w:hAnsi="宋体" w:cs="宋体"/>
              </w:rPr>
            </w:pPr>
            <w:r>
              <w:rPr>
                <w:rFonts w:hint="eastAsia" w:ascii="宋体" w:hAnsi="宋体" w:cs="宋体"/>
              </w:rPr>
              <w:t>8</w:t>
            </w:r>
          </w:p>
        </w:tc>
        <w:tc>
          <w:tcPr>
            <w:tcW w:w="6320" w:type="dxa"/>
            <w:gridSpan w:val="4"/>
            <w:vAlign w:val="center"/>
          </w:tcPr>
          <w:p>
            <w:pPr>
              <w:jc w:val="center"/>
              <w:rPr>
                <w:rFonts w:ascii="宋体" w:hAnsi="宋体" w:cs="宋体"/>
              </w:rPr>
            </w:pPr>
            <w:r>
              <w:rPr>
                <w:rFonts w:hint="eastAsia"/>
                <w:kern w:val="0"/>
              </w:rPr>
              <w:t>设备布线及安装插座等。</w:t>
            </w:r>
          </w:p>
        </w:tc>
        <w:tc>
          <w:tcPr>
            <w:tcW w:w="708" w:type="dxa"/>
            <w:vAlign w:val="center"/>
          </w:tcPr>
          <w:p>
            <w:pPr>
              <w:jc w:val="center"/>
              <w:rPr>
                <w:rFonts w:ascii="宋体" w:hAnsi="宋体" w:cs="宋体"/>
              </w:rPr>
            </w:pPr>
            <w:r>
              <w:rPr>
                <w:rFonts w:hint="eastAsia" w:ascii="宋体" w:hAnsi="宋体" w:cs="宋体"/>
              </w:rPr>
              <w:t>1</w:t>
            </w:r>
          </w:p>
        </w:tc>
        <w:tc>
          <w:tcPr>
            <w:tcW w:w="1134" w:type="dxa"/>
            <w:vAlign w:val="center"/>
          </w:tcPr>
          <w:p>
            <w:pPr>
              <w:jc w:val="center"/>
              <w:rPr>
                <w:rFonts w:ascii="宋体" w:hAnsi="宋体" w:cs="宋体"/>
              </w:rPr>
            </w:pPr>
          </w:p>
        </w:tc>
        <w:tc>
          <w:tcPr>
            <w:tcW w:w="1179" w:type="dxa"/>
            <w:vAlign w:val="center"/>
          </w:tcPr>
          <w:p>
            <w:pPr>
              <w:jc w:val="center"/>
              <w:rPr>
                <w:rFonts w:ascii="宋体" w:hAnsi="宋体" w:cs="宋体"/>
              </w:rPr>
            </w:pPr>
          </w:p>
        </w:tc>
      </w:tr>
    </w:tbl>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r>
        <w:rPr>
          <w:rFonts w:hint="eastAsia" w:ascii="宋体" w:hAnsi="宋体" w:cs="宋体"/>
          <w:b/>
          <w:bCs/>
          <w:sz w:val="36"/>
          <w:szCs w:val="36"/>
        </w:rPr>
        <w:t>附件二       报价文件格式</w:t>
      </w:r>
    </w:p>
    <w:p>
      <w:pPr>
        <w:spacing w:line="360" w:lineRule="auto"/>
        <w:jc w:val="center"/>
        <w:rPr>
          <w:rFonts w:ascii="宋体" w:hAnsi="宋体" w:cs="宋体"/>
          <w:b/>
          <w:bCs/>
          <w:sz w:val="30"/>
          <w:szCs w:val="30"/>
        </w:rPr>
      </w:pPr>
      <w:r>
        <w:rPr>
          <w:rFonts w:hint="eastAsia" w:ascii="宋体" w:hAnsi="宋体" w:cs="宋体"/>
          <w:b/>
          <w:bCs/>
          <w:sz w:val="30"/>
          <w:szCs w:val="30"/>
        </w:rPr>
        <w:t>格式一投标承诺书</w:t>
      </w:r>
    </w:p>
    <w:p>
      <w:pPr>
        <w:spacing w:line="360" w:lineRule="auto"/>
        <w:rPr>
          <w:rFonts w:ascii="宋体" w:hAnsi="宋体" w:cs="宋体"/>
        </w:rPr>
      </w:pPr>
      <w:r>
        <w:rPr>
          <w:rFonts w:hint="eastAsia" w:ascii="宋体" w:hAnsi="宋体" w:cs="宋体"/>
        </w:rPr>
        <w:t>致：东莞理工学院城市学院</w:t>
      </w:r>
    </w:p>
    <w:p>
      <w:pPr>
        <w:spacing w:line="360" w:lineRule="auto"/>
        <w:ind w:firstLine="420" w:firstLineChars="200"/>
        <w:rPr>
          <w:rFonts w:ascii="宋体" w:hAnsi="宋体" w:cs="宋体"/>
        </w:rPr>
      </w:pPr>
      <w:r>
        <w:rPr>
          <w:rFonts w:hint="eastAsia" w:ascii="宋体" w:hAnsi="宋体" w:cs="宋体"/>
        </w:rPr>
        <w:t>（一）根据贵方为的采购邀请，现提交下列包含下列文件正本____份和副本____份：</w:t>
      </w:r>
    </w:p>
    <w:p>
      <w:pPr>
        <w:numPr>
          <w:ilvl w:val="0"/>
          <w:numId w:val="9"/>
        </w:numPr>
        <w:spacing w:line="360" w:lineRule="auto"/>
        <w:rPr>
          <w:rFonts w:ascii="宋体" w:hAnsi="宋体" w:cs="宋体"/>
        </w:rPr>
      </w:pPr>
      <w:r>
        <w:rPr>
          <w:rFonts w:hint="eastAsia" w:ascii="宋体" w:hAnsi="宋体" w:cs="宋体"/>
        </w:rPr>
        <w:t>投标承诺书；</w:t>
      </w:r>
    </w:p>
    <w:p>
      <w:pPr>
        <w:numPr>
          <w:ilvl w:val="0"/>
          <w:numId w:val="9"/>
        </w:numPr>
        <w:spacing w:line="360" w:lineRule="auto"/>
        <w:rPr>
          <w:rFonts w:ascii="宋体" w:hAnsi="宋体" w:cs="宋体"/>
        </w:rPr>
      </w:pPr>
      <w:r>
        <w:rPr>
          <w:rFonts w:hint="eastAsia" w:ascii="宋体" w:hAnsi="宋体" w:cs="宋体"/>
        </w:rPr>
        <w:t>商务技术条款偏离表；</w:t>
      </w:r>
    </w:p>
    <w:p>
      <w:pPr>
        <w:numPr>
          <w:ilvl w:val="0"/>
          <w:numId w:val="9"/>
        </w:numPr>
        <w:spacing w:line="360" w:lineRule="auto"/>
        <w:rPr>
          <w:rFonts w:ascii="宋体" w:hAnsi="宋体" w:cs="宋体"/>
        </w:rPr>
      </w:pPr>
      <w:r>
        <w:rPr>
          <w:rFonts w:hint="eastAsia" w:ascii="宋体" w:hAnsi="宋体" w:cs="宋体"/>
        </w:rPr>
        <w:t>报价总表及报价明细表；</w:t>
      </w:r>
    </w:p>
    <w:p>
      <w:pPr>
        <w:numPr>
          <w:ilvl w:val="0"/>
          <w:numId w:val="9"/>
        </w:numPr>
        <w:spacing w:line="360" w:lineRule="auto"/>
        <w:rPr>
          <w:rFonts w:ascii="宋体" w:hAnsi="宋体" w:cs="宋体"/>
        </w:rPr>
      </w:pPr>
      <w:r>
        <w:rPr>
          <w:rFonts w:hint="eastAsia" w:ascii="宋体" w:hAnsi="宋体" w:cs="宋体"/>
        </w:rPr>
        <w:t>设备清单及详细报价（需列明品牌、产地、型号、配置、单价、合计等）；</w:t>
      </w:r>
    </w:p>
    <w:p>
      <w:pPr>
        <w:numPr>
          <w:ilvl w:val="0"/>
          <w:numId w:val="9"/>
        </w:numPr>
        <w:spacing w:line="360" w:lineRule="auto"/>
        <w:rPr>
          <w:rFonts w:ascii="宋体" w:hAnsi="宋体" w:cs="宋体"/>
        </w:rPr>
      </w:pPr>
      <w:r>
        <w:rPr>
          <w:rFonts w:hint="eastAsia" w:ascii="宋体" w:hAnsi="宋体" w:cs="宋体"/>
        </w:rPr>
        <w:t>货物详细设计方案及交货期；</w:t>
      </w:r>
    </w:p>
    <w:p>
      <w:pPr>
        <w:numPr>
          <w:ilvl w:val="0"/>
          <w:numId w:val="9"/>
        </w:numPr>
        <w:spacing w:line="360" w:lineRule="auto"/>
        <w:rPr>
          <w:rFonts w:ascii="宋体" w:hAnsi="宋体" w:cs="宋体"/>
        </w:rPr>
      </w:pPr>
      <w:r>
        <w:rPr>
          <w:rFonts w:hint="eastAsia" w:ascii="宋体" w:hAnsi="宋体" w:cs="宋体"/>
        </w:rPr>
        <w:t>付款方式；</w:t>
      </w:r>
    </w:p>
    <w:p>
      <w:pPr>
        <w:numPr>
          <w:ilvl w:val="0"/>
          <w:numId w:val="9"/>
        </w:numPr>
        <w:spacing w:line="360" w:lineRule="auto"/>
        <w:rPr>
          <w:rFonts w:ascii="宋体" w:hAnsi="宋体" w:cs="宋体"/>
        </w:rPr>
      </w:pPr>
      <w:r>
        <w:rPr>
          <w:rFonts w:hint="eastAsia" w:ascii="宋体" w:hAnsi="宋体" w:cs="宋体"/>
        </w:rPr>
        <w:t>售后服务措施及承诺；</w:t>
      </w:r>
    </w:p>
    <w:p>
      <w:pPr>
        <w:numPr>
          <w:ilvl w:val="0"/>
          <w:numId w:val="9"/>
        </w:numPr>
        <w:tabs>
          <w:tab w:val="left" w:pos="1440"/>
          <w:tab w:val="left" w:pos="2310"/>
        </w:tabs>
        <w:spacing w:line="360" w:lineRule="auto"/>
        <w:rPr>
          <w:rFonts w:ascii="宋体" w:hAnsi="宋体" w:cs="宋体"/>
        </w:rPr>
      </w:pPr>
      <w:r>
        <w:rPr>
          <w:rFonts w:hint="eastAsia" w:ascii="宋体" w:hAnsi="宋体" w:cs="宋体"/>
        </w:rPr>
        <w:t>从业人员及技术状况；</w:t>
      </w:r>
    </w:p>
    <w:p>
      <w:pPr>
        <w:numPr>
          <w:ilvl w:val="0"/>
          <w:numId w:val="9"/>
        </w:numPr>
        <w:tabs>
          <w:tab w:val="left" w:pos="144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资格证明材料，包括营业执照、税务登记证、法定代表人授权委托书、法定代表人及委托代理人身份证明、经营业绩等；</w:t>
      </w:r>
    </w:p>
    <w:p>
      <w:pPr>
        <w:spacing w:line="360" w:lineRule="auto"/>
        <w:ind w:left="420"/>
        <w:rPr>
          <w:rFonts w:ascii="宋体" w:hAnsi="宋体" w:cs="宋体"/>
        </w:rPr>
      </w:pPr>
      <w:r>
        <w:rPr>
          <w:rFonts w:hint="eastAsia" w:ascii="宋体" w:hAnsi="宋体" w:cs="宋体"/>
        </w:rPr>
        <w:t>10、其它优惠条件或需说明的其他内容。</w:t>
      </w:r>
    </w:p>
    <w:p>
      <w:pPr>
        <w:spacing w:line="360" w:lineRule="auto"/>
        <w:ind w:firstLine="630" w:firstLineChars="300"/>
        <w:rPr>
          <w:rFonts w:ascii="宋体" w:hAnsi="宋体" w:cs="宋体"/>
        </w:rPr>
      </w:pPr>
      <w:r>
        <w:rPr>
          <w:rFonts w:hint="eastAsia" w:ascii="宋体" w:hAnsi="宋体" w:cs="宋体"/>
        </w:rPr>
        <w:t>（二）报价¥____元，大写____（人民币）。</w:t>
      </w:r>
    </w:p>
    <w:p>
      <w:pPr>
        <w:spacing w:line="360" w:lineRule="auto"/>
        <w:ind w:firstLine="630" w:firstLineChars="300"/>
        <w:rPr>
          <w:rFonts w:ascii="宋体" w:hAnsi="宋体" w:cs="宋体"/>
        </w:rPr>
      </w:pPr>
      <w:r>
        <w:rPr>
          <w:rFonts w:hint="eastAsia" w:ascii="宋体" w:hAnsi="宋体" w:cs="宋体"/>
        </w:rPr>
        <w:t>（三）我方将按采购邀请函的规定履行合同责任和义务。</w:t>
      </w:r>
    </w:p>
    <w:p>
      <w:pPr>
        <w:spacing w:line="360" w:lineRule="auto"/>
        <w:ind w:firstLine="630" w:firstLineChars="300"/>
        <w:rPr>
          <w:rFonts w:ascii="宋体" w:hAnsi="宋体" w:cs="宋体"/>
        </w:rPr>
      </w:pPr>
      <w:r>
        <w:rPr>
          <w:rFonts w:hint="eastAsia" w:ascii="宋体" w:hAnsi="宋体" w:cs="宋体"/>
        </w:rPr>
        <w:t>（四）递交谈判文件后我方不撤回谈判文件。</w:t>
      </w:r>
    </w:p>
    <w:p>
      <w:pPr>
        <w:spacing w:line="360" w:lineRule="auto"/>
        <w:ind w:firstLine="630" w:firstLineChars="300"/>
        <w:rPr>
          <w:rFonts w:ascii="宋体" w:hAnsi="宋体" w:cs="宋体"/>
        </w:rPr>
      </w:pPr>
      <w:r>
        <w:rPr>
          <w:rFonts w:hint="eastAsia" w:ascii="宋体" w:hAnsi="宋体" w:cs="宋体"/>
        </w:rPr>
        <w:t>（五）与本次谈判有关的一切正式往来通讯请寄：</w:t>
      </w:r>
    </w:p>
    <w:p>
      <w:pPr>
        <w:spacing w:line="360" w:lineRule="auto"/>
        <w:rPr>
          <w:rFonts w:ascii="宋体" w:hAnsi="宋体" w:cs="宋体"/>
          <w:u w:val="single"/>
        </w:rPr>
      </w:pPr>
      <w:r>
        <w:rPr>
          <w:rFonts w:hint="eastAsia" w:ascii="宋体" w:hAnsi="宋体" w:cs="宋体"/>
        </w:rPr>
        <w:t>地址：开户行：</w:t>
      </w:r>
    </w:p>
    <w:p>
      <w:pPr>
        <w:spacing w:line="360" w:lineRule="auto"/>
        <w:rPr>
          <w:rFonts w:ascii="宋体" w:hAnsi="宋体" w:cs="宋体"/>
          <w:u w:val="single"/>
        </w:rPr>
      </w:pPr>
      <w:r>
        <w:rPr>
          <w:rFonts w:hint="eastAsia" w:ascii="宋体" w:hAnsi="宋体" w:cs="宋体"/>
        </w:rPr>
        <w:t>电话：帐户名称：</w:t>
      </w:r>
    </w:p>
    <w:p>
      <w:pPr>
        <w:spacing w:line="360" w:lineRule="auto"/>
        <w:rPr>
          <w:rFonts w:ascii="宋体" w:hAnsi="宋体" w:cs="宋体"/>
          <w:u w:val="single"/>
        </w:rPr>
      </w:pPr>
      <w:r>
        <w:rPr>
          <w:rFonts w:hint="eastAsia" w:ascii="宋体" w:hAnsi="宋体" w:cs="宋体"/>
        </w:rPr>
        <w:t>传真：帐号：</w:t>
      </w:r>
    </w:p>
    <w:p>
      <w:pPr>
        <w:spacing w:line="360" w:lineRule="auto"/>
        <w:rPr>
          <w:rFonts w:ascii="宋体" w:hAnsi="宋体" w:cs="宋体"/>
        </w:rPr>
      </w:pPr>
      <w:r>
        <w:rPr>
          <w:rFonts w:hint="eastAsia" w:ascii="宋体" w:hAnsi="宋体" w:cs="宋体"/>
        </w:rPr>
        <w:t>电子函件：</w:t>
      </w:r>
    </w:p>
    <w:p>
      <w:pPr>
        <w:spacing w:line="360" w:lineRule="auto"/>
        <w:rPr>
          <w:rFonts w:ascii="宋体" w:hAnsi="宋体" w:cs="宋体"/>
          <w:u w:val="single"/>
        </w:rPr>
      </w:pPr>
      <w:r>
        <w:rPr>
          <w:rFonts w:hint="eastAsia" w:ascii="宋体" w:hAnsi="宋体" w:cs="宋体"/>
        </w:rPr>
        <w:t>供应商名称：</w:t>
      </w:r>
    </w:p>
    <w:p>
      <w:pPr>
        <w:spacing w:line="360" w:lineRule="auto"/>
        <w:rPr>
          <w:rFonts w:ascii="宋体" w:hAnsi="宋体" w:cs="宋体"/>
          <w:u w:val="single"/>
        </w:rPr>
      </w:pPr>
      <w:r>
        <w:rPr>
          <w:rFonts w:hint="eastAsia" w:ascii="宋体" w:hAnsi="宋体" w:cs="宋体"/>
        </w:rPr>
        <w:t>法定代表人或委托代理人签字：</w:t>
      </w:r>
    </w:p>
    <w:p>
      <w:pPr>
        <w:spacing w:line="360" w:lineRule="auto"/>
        <w:ind w:firstLine="1260" w:firstLineChars="600"/>
        <w:rPr>
          <w:rFonts w:ascii="宋体" w:hAnsi="宋体" w:cs="宋体"/>
        </w:rPr>
      </w:pPr>
      <w:r>
        <w:rPr>
          <w:rFonts w:hint="eastAsia" w:ascii="宋体" w:hAnsi="宋体" w:cs="宋体"/>
        </w:rPr>
        <w:t>（公章）</w:t>
      </w:r>
    </w:p>
    <w:p>
      <w:pPr>
        <w:spacing w:line="360" w:lineRule="auto"/>
        <w:ind w:firstLine="4830" w:firstLineChars="2300"/>
        <w:rPr>
          <w:rFonts w:ascii="宋体" w:hAnsi="宋体" w:cs="宋体"/>
          <w:u w:val="single"/>
        </w:rPr>
      </w:pPr>
      <w:r>
        <w:rPr>
          <w:rFonts w:hint="eastAsia" w:ascii="宋体" w:hAnsi="宋体" w:cs="宋体"/>
        </w:rPr>
        <w:t>日期：</w:t>
      </w:r>
    </w:p>
    <w:p>
      <w:pPr>
        <w:spacing w:line="360" w:lineRule="auto"/>
        <w:ind w:firstLine="4830" w:firstLineChars="2300"/>
        <w:rPr>
          <w:rFonts w:ascii="宋体" w:hAnsi="宋体" w:cs="宋体"/>
          <w:u w:val="single"/>
        </w:rPr>
      </w:pPr>
    </w:p>
    <w:p>
      <w:pPr>
        <w:spacing w:line="360" w:lineRule="auto"/>
        <w:ind w:firstLine="4830" w:firstLineChars="2300"/>
        <w:rPr>
          <w:rFonts w:ascii="宋体" w:hAnsi="宋体" w:cs="宋体"/>
          <w:u w:val="single"/>
        </w:rPr>
      </w:pPr>
    </w:p>
    <w:p>
      <w:pPr>
        <w:spacing w:line="360" w:lineRule="auto"/>
        <w:jc w:val="center"/>
        <w:rPr>
          <w:rFonts w:ascii="宋体" w:hAnsi="宋体" w:cs="宋体"/>
          <w:b/>
          <w:bCs/>
          <w:sz w:val="32"/>
          <w:szCs w:val="32"/>
        </w:rPr>
      </w:pPr>
      <w:r>
        <w:rPr>
          <w:rFonts w:hint="eastAsia" w:ascii="宋体" w:hAnsi="宋体" w:cs="宋体"/>
          <w:b/>
          <w:bCs/>
          <w:sz w:val="32"/>
          <w:szCs w:val="32"/>
        </w:rPr>
        <w:t>格式二商务技术条款偏离表</w:t>
      </w:r>
    </w:p>
    <w:p>
      <w:pPr>
        <w:spacing w:line="360" w:lineRule="auto"/>
        <w:rPr>
          <w:rFonts w:ascii="宋体" w:hAnsi="宋体" w:cs="宋体"/>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招标文件内容</w:t>
            </w:r>
          </w:p>
        </w:tc>
        <w:tc>
          <w:tcPr>
            <w:tcW w:w="1705" w:type="dxa"/>
          </w:tcPr>
          <w:p>
            <w:pPr>
              <w:spacing w:line="360" w:lineRule="auto"/>
              <w:jc w:val="center"/>
              <w:rPr>
                <w:rFonts w:ascii="宋体" w:hAnsi="宋体" w:cs="宋体"/>
                <w:b/>
                <w:bCs/>
              </w:rPr>
            </w:pPr>
            <w:r>
              <w:rPr>
                <w:rFonts w:hint="eastAsia" w:ascii="宋体" w:hAnsi="宋体" w:cs="宋体"/>
                <w:b/>
                <w:bCs/>
              </w:rPr>
              <w:t>招标文件条款</w:t>
            </w:r>
          </w:p>
        </w:tc>
        <w:tc>
          <w:tcPr>
            <w:tcW w:w="1706" w:type="dxa"/>
          </w:tcPr>
          <w:p>
            <w:pPr>
              <w:spacing w:line="360" w:lineRule="auto"/>
              <w:jc w:val="center"/>
              <w:rPr>
                <w:rFonts w:ascii="宋体" w:hAnsi="宋体" w:cs="宋体"/>
                <w:b/>
                <w:bCs/>
              </w:rPr>
            </w:pPr>
            <w:r>
              <w:rPr>
                <w:rFonts w:hint="eastAsia" w:ascii="宋体" w:hAnsi="宋体" w:cs="宋体"/>
                <w:b/>
                <w:bCs/>
              </w:rPr>
              <w:t>投标文件条款</w:t>
            </w:r>
          </w:p>
        </w:tc>
        <w:tc>
          <w:tcPr>
            <w:tcW w:w="1706" w:type="dxa"/>
          </w:tcPr>
          <w:p>
            <w:pPr>
              <w:spacing w:line="360" w:lineRule="auto"/>
              <w:jc w:val="center"/>
              <w:rPr>
                <w:rFonts w:ascii="宋体" w:hAnsi="宋体" w:cs="宋体"/>
                <w:b/>
                <w:bCs/>
              </w:rPr>
            </w:pPr>
            <w:r>
              <w:rPr>
                <w:rFonts w:hint="eastAsia" w:ascii="宋体" w:hAnsi="宋体" w:cs="宋体"/>
                <w:b/>
                <w:bCs/>
              </w:rPr>
              <w:t>偏离情况</w:t>
            </w:r>
          </w:p>
        </w:tc>
        <w:tc>
          <w:tcPr>
            <w:tcW w:w="1706" w:type="dxa"/>
          </w:tcPr>
          <w:p>
            <w:pPr>
              <w:spacing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资格条件</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交货日期</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付款方式</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用户需求</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bl>
    <w:p>
      <w:pPr>
        <w:pStyle w:val="11"/>
        <w:ind w:left="840"/>
        <w:rPr>
          <w:rFonts w:ascii="宋体" w:hAnsi="宋体" w:cs="宋体"/>
          <w:szCs w:val="21"/>
        </w:rPr>
      </w:pPr>
      <w:r>
        <w:rPr>
          <w:rFonts w:hint="eastAsia" w:ascii="宋体" w:hAnsi="宋体" w:cs="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u w:val="single"/>
        </w:rPr>
      </w:pPr>
    </w:p>
    <w:p>
      <w:pPr>
        <w:spacing w:line="360" w:lineRule="auto"/>
        <w:ind w:firstLine="4830" w:firstLineChars="2300"/>
        <w:rPr>
          <w:rFonts w:ascii="宋体" w:hAnsi="宋体" w:cs="宋体"/>
        </w:rPr>
      </w:pPr>
    </w:p>
    <w:p>
      <w:pPr>
        <w:rPr>
          <w:rFonts w:ascii="宋体" w:hAnsi="宋体" w:cs="宋体"/>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格式三报价总表</w:t>
      </w:r>
    </w:p>
    <w:p>
      <w:pPr>
        <w:spacing w:line="360" w:lineRule="auto"/>
        <w:rPr>
          <w:rFonts w:ascii="宋体" w:hAnsi="宋体" w:cs="宋体"/>
          <w:sz w:val="28"/>
          <w:szCs w:val="28"/>
        </w:rPr>
      </w:pPr>
      <w:r>
        <w:rPr>
          <w:rFonts w:hint="eastAsia" w:ascii="宋体" w:hAnsi="宋体"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00" w:type="dxa"/>
            <w:vMerge w:val="restart"/>
            <w:tcBorders>
              <w:top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r>
              <w:rPr>
                <w:rFonts w:hint="eastAsia" w:ascii="宋体" w:hAnsi="宋体" w:cs="宋体"/>
                <w:sz w:val="32"/>
                <w:szCs w:val="32"/>
              </w:rPr>
              <w:t>其中</w:t>
            </w:r>
          </w:p>
        </w:tc>
        <w:tc>
          <w:tcPr>
            <w:tcW w:w="1620" w:type="dxa"/>
            <w:vMerge w:val="restart"/>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00"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设备及软件</w:t>
            </w:r>
          </w:p>
          <w:p>
            <w:pPr>
              <w:spacing w:line="360" w:lineRule="auto"/>
              <w:rPr>
                <w:rFonts w:ascii="宋体" w:hAnsi="宋体" w:cs="宋体"/>
                <w:sz w:val="32"/>
                <w:szCs w:val="32"/>
              </w:rPr>
            </w:pPr>
            <w:r>
              <w:rPr>
                <w:rFonts w:hint="eastAsia" w:ascii="宋体" w:hAnsi="宋体"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其它费用</w:t>
            </w:r>
          </w:p>
        </w:tc>
        <w:tc>
          <w:tcPr>
            <w:tcW w:w="1620"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580" w:type="dxa"/>
            <w:gridSpan w:val="8"/>
            <w:tcBorders>
              <w:top w:val="single" w:color="auto" w:sz="4" w:space="0"/>
              <w:bottom w:val="single" w:color="auto" w:sz="4" w:space="0"/>
            </w:tcBorders>
          </w:tcPr>
          <w:p>
            <w:pPr>
              <w:spacing w:line="360" w:lineRule="auto"/>
              <w:rPr>
                <w:rFonts w:ascii="宋体" w:hAnsi="宋体" w:cs="宋体"/>
                <w:sz w:val="32"/>
                <w:szCs w:val="32"/>
              </w:rPr>
            </w:pPr>
            <w:r>
              <w:rPr>
                <w:rFonts w:hint="eastAsia" w:ascii="宋体" w:hAnsi="宋体" w:cs="宋体"/>
                <w:sz w:val="32"/>
                <w:szCs w:val="32"/>
              </w:rPr>
              <w:t>投标总价￥大写：</w:t>
            </w:r>
          </w:p>
        </w:tc>
      </w:tr>
    </w:tbl>
    <w:p>
      <w:pPr>
        <w:pStyle w:val="7"/>
        <w:spacing w:after="0" w:line="440" w:lineRule="exact"/>
        <w:jc w:val="left"/>
        <w:rPr>
          <w:rFonts w:ascii="宋体" w:hAnsi="宋体" w:cs="宋体"/>
          <w:b/>
          <w:sz w:val="24"/>
        </w:rPr>
      </w:pPr>
      <w:r>
        <w:rPr>
          <w:rFonts w:hint="eastAsia" w:ascii="宋体" w:hAnsi="宋体" w:cs="宋体"/>
          <w:b/>
          <w:sz w:val="24"/>
        </w:rPr>
        <w:t>备注：软硬件分开报价</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ascii="宋体" w:hAnsi="宋体" w:cs="宋体"/>
          <w:b/>
          <w:bCs/>
          <w:sz w:val="28"/>
          <w:szCs w:val="28"/>
        </w:rPr>
      </w:pPr>
      <w:r>
        <w:rPr>
          <w:rFonts w:hint="eastAsia" w:ascii="宋体" w:hAnsi="宋体" w:cs="宋体"/>
          <w:b/>
          <w:bCs/>
          <w:sz w:val="30"/>
          <w:szCs w:val="30"/>
        </w:rPr>
        <w:t>格式四</w:t>
      </w:r>
      <w:r>
        <w:rPr>
          <w:rFonts w:hint="eastAsia" w:ascii="宋体" w:hAnsi="宋体" w:cs="宋体"/>
          <w:b/>
          <w:bCs/>
          <w:sz w:val="28"/>
          <w:szCs w:val="28"/>
        </w:rPr>
        <w:t>报价明细表</w:t>
      </w:r>
    </w:p>
    <w:p>
      <w:pPr>
        <w:jc w:val="center"/>
        <w:rPr>
          <w:rFonts w:ascii="宋体" w:hAnsi="宋体" w:cs="宋体"/>
          <w:b/>
          <w:bCs/>
          <w:sz w:val="28"/>
          <w:szCs w:val="28"/>
        </w:rPr>
      </w:pPr>
    </w:p>
    <w:p>
      <w:pPr>
        <w:rPr>
          <w:rFonts w:ascii="宋体" w:hAnsi="宋体" w:cs="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center"/>
              <w:rPr>
                <w:rFonts w:ascii="宋体" w:hAnsi="宋体" w:cs="宋体"/>
                <w:sz w:val="24"/>
              </w:rPr>
            </w:pPr>
            <w:r>
              <w:rPr>
                <w:rFonts w:hint="eastAsia" w:ascii="宋体" w:hAnsi="宋体" w:cs="宋体"/>
                <w:sz w:val="24"/>
              </w:rPr>
              <w:t>序号</w:t>
            </w:r>
          </w:p>
        </w:tc>
        <w:tc>
          <w:tcPr>
            <w:tcW w:w="1645" w:type="dxa"/>
            <w:vAlign w:val="center"/>
          </w:tcPr>
          <w:p>
            <w:pPr>
              <w:jc w:val="center"/>
              <w:rPr>
                <w:rFonts w:ascii="宋体" w:hAnsi="宋体" w:cs="宋体"/>
                <w:sz w:val="24"/>
              </w:rPr>
            </w:pPr>
            <w:r>
              <w:rPr>
                <w:rFonts w:hint="eastAsia" w:ascii="宋体" w:hAnsi="宋体" w:cs="宋体"/>
                <w:sz w:val="24"/>
              </w:rPr>
              <w:t>名称</w:t>
            </w:r>
          </w:p>
        </w:tc>
        <w:tc>
          <w:tcPr>
            <w:tcW w:w="1418" w:type="dxa"/>
            <w:vAlign w:val="center"/>
          </w:tcPr>
          <w:p>
            <w:pPr>
              <w:jc w:val="center"/>
              <w:rPr>
                <w:rFonts w:ascii="宋体" w:hAnsi="宋体" w:cs="宋体"/>
                <w:sz w:val="24"/>
              </w:rPr>
            </w:pPr>
            <w:r>
              <w:rPr>
                <w:rFonts w:hint="eastAsia" w:ascii="宋体" w:hAnsi="宋体" w:cs="宋体"/>
                <w:sz w:val="24"/>
              </w:rPr>
              <w:t>品牌</w:t>
            </w:r>
          </w:p>
        </w:tc>
        <w:tc>
          <w:tcPr>
            <w:tcW w:w="1418" w:type="dxa"/>
            <w:vAlign w:val="center"/>
          </w:tcPr>
          <w:p>
            <w:pPr>
              <w:jc w:val="center"/>
              <w:rPr>
                <w:rFonts w:ascii="宋体" w:hAnsi="宋体" w:cs="宋体"/>
                <w:sz w:val="24"/>
              </w:rPr>
            </w:pPr>
            <w:r>
              <w:rPr>
                <w:rFonts w:hint="eastAsia" w:ascii="宋体" w:hAnsi="宋体" w:cs="宋体"/>
                <w:sz w:val="24"/>
              </w:rPr>
              <w:t>型号/规格</w:t>
            </w:r>
          </w:p>
        </w:tc>
        <w:tc>
          <w:tcPr>
            <w:tcW w:w="850" w:type="dxa"/>
            <w:vAlign w:val="center"/>
          </w:tcPr>
          <w:p>
            <w:pPr>
              <w:jc w:val="center"/>
              <w:rPr>
                <w:rFonts w:ascii="宋体" w:hAnsi="宋体" w:cs="宋体"/>
                <w:sz w:val="24"/>
              </w:rPr>
            </w:pPr>
            <w:r>
              <w:rPr>
                <w:rFonts w:hint="eastAsia" w:ascii="宋体" w:hAnsi="宋体" w:cs="宋体"/>
                <w:sz w:val="24"/>
              </w:rPr>
              <w:t>数量</w:t>
            </w:r>
          </w:p>
        </w:tc>
        <w:tc>
          <w:tcPr>
            <w:tcW w:w="1417" w:type="dxa"/>
            <w:vAlign w:val="center"/>
          </w:tcPr>
          <w:p>
            <w:pPr>
              <w:jc w:val="center"/>
              <w:rPr>
                <w:rFonts w:ascii="宋体" w:hAnsi="宋体" w:cs="宋体"/>
                <w:sz w:val="24"/>
              </w:rPr>
            </w:pPr>
            <w:r>
              <w:rPr>
                <w:rFonts w:hint="eastAsia" w:ascii="宋体" w:hAnsi="宋体" w:cs="宋体"/>
                <w:sz w:val="24"/>
              </w:rPr>
              <w:t>单价</w:t>
            </w:r>
          </w:p>
        </w:tc>
        <w:tc>
          <w:tcPr>
            <w:tcW w:w="1135" w:type="dxa"/>
            <w:vAlign w:val="center"/>
          </w:tcPr>
          <w:p>
            <w:pPr>
              <w:jc w:val="center"/>
              <w:rPr>
                <w:rFonts w:ascii="宋体" w:hAnsi="宋体" w:cs="宋体"/>
                <w:sz w:val="24"/>
              </w:rPr>
            </w:pPr>
            <w:r>
              <w:rPr>
                <w:rFonts w:hint="eastAsia" w:ascii="宋体" w:hAnsi="宋体" w:cs="宋体"/>
                <w:sz w:val="24"/>
              </w:rPr>
              <w:t>总价</w:t>
            </w:r>
          </w:p>
        </w:tc>
        <w:tc>
          <w:tcPr>
            <w:tcW w:w="758"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r>
              <w:rPr>
                <w:rFonts w:hint="eastAsia" w:ascii="宋体" w:hAnsi="宋体" w:cs="宋体"/>
                <w:sz w:val="24"/>
              </w:rPr>
              <w:t>总价</w:t>
            </w: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bl>
    <w:p>
      <w:pPr>
        <w:pStyle w:val="7"/>
        <w:spacing w:after="0" w:line="440" w:lineRule="exact"/>
        <w:ind w:firstLine="480" w:firstLineChars="200"/>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注：1、详细分项报价必须提供相应的品牌、规格型号、产地、单价、数量、小计、合计等详细信息。</w:t>
      </w:r>
    </w:p>
    <w:p>
      <w:pPr>
        <w:pStyle w:val="7"/>
        <w:spacing w:after="0" w:line="440" w:lineRule="exact"/>
        <w:ind w:firstLine="480" w:firstLineChars="200"/>
        <w:jc w:val="left"/>
        <w:rPr>
          <w:rFonts w:ascii="宋体" w:hAnsi="宋体" w:cs="宋体"/>
          <w:sz w:val="24"/>
        </w:rPr>
      </w:pPr>
      <w:r>
        <w:rPr>
          <w:rFonts w:hint="eastAsia" w:ascii="宋体" w:hAnsi="宋体" w:cs="宋体"/>
          <w:sz w:val="24"/>
        </w:rPr>
        <w:t>2、如果单价和总价不符时，以单价为准，修正总价。</w:t>
      </w: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widowControl/>
        <w:jc w:val="left"/>
        <w:rPr>
          <w:rFonts w:ascii="宋体" w:hAnsi="宋体" w:cs="宋体"/>
          <w:b/>
          <w:bCs/>
          <w:sz w:val="30"/>
          <w:szCs w:val="30"/>
        </w:rPr>
      </w:pPr>
      <w:r>
        <w:rPr>
          <w:rFonts w:hint="eastAsia" w:ascii="宋体" w:hAnsi="宋体" w:cs="宋体"/>
          <w:b/>
          <w:bCs/>
          <w:sz w:val="30"/>
          <w:szCs w:val="30"/>
        </w:rPr>
        <w:br w:type="page"/>
      </w:r>
    </w:p>
    <w:p>
      <w:pPr>
        <w:jc w:val="center"/>
        <w:rPr>
          <w:rFonts w:ascii="宋体" w:hAnsi="宋体" w:cs="宋体"/>
          <w:b/>
          <w:bCs/>
          <w:sz w:val="30"/>
          <w:szCs w:val="30"/>
        </w:rPr>
      </w:pPr>
      <w:r>
        <w:rPr>
          <w:rFonts w:hint="eastAsia" w:ascii="宋体" w:hAnsi="宋体" w:cs="宋体"/>
          <w:b/>
          <w:bCs/>
          <w:sz w:val="30"/>
          <w:szCs w:val="30"/>
        </w:rPr>
        <w:t>格式五售后服务措施和承诺</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7" w:hRule="atLeast"/>
        </w:trPr>
        <w:tc>
          <w:tcPr>
            <w:tcW w:w="534" w:type="dxa"/>
          </w:tcPr>
          <w:p>
            <w:pPr>
              <w:jc w:val="center"/>
              <w:rPr>
                <w:rFonts w:ascii="宋体" w:hAnsi="宋体" w:cs="宋体"/>
              </w:rPr>
            </w:pPr>
          </w:p>
          <w:p>
            <w:pPr>
              <w:jc w:val="center"/>
              <w:rPr>
                <w:rFonts w:ascii="宋体" w:hAnsi="宋体" w:cs="宋体"/>
              </w:rPr>
            </w:pPr>
            <w:r>
              <w:rPr>
                <w:rFonts w:hint="eastAsia" w:ascii="宋体" w:hAnsi="宋体" w:cs="宋体"/>
              </w:rPr>
              <w:t>安</w:t>
            </w:r>
          </w:p>
          <w:p>
            <w:pPr>
              <w:jc w:val="center"/>
              <w:rPr>
                <w:rFonts w:ascii="宋体" w:hAnsi="宋体" w:cs="宋体"/>
              </w:rPr>
            </w:pPr>
          </w:p>
          <w:p>
            <w:pPr>
              <w:jc w:val="center"/>
              <w:rPr>
                <w:rFonts w:ascii="宋体" w:hAnsi="宋体" w:cs="宋体"/>
              </w:rPr>
            </w:pPr>
            <w:r>
              <w:rPr>
                <w:rFonts w:hint="eastAsia" w:ascii="宋体" w:hAnsi="宋体" w:cs="宋体"/>
              </w:rPr>
              <w:t>装</w:t>
            </w:r>
          </w:p>
          <w:p>
            <w:pPr>
              <w:jc w:val="center"/>
              <w:rPr>
                <w:rFonts w:ascii="宋体" w:hAnsi="宋体" w:cs="宋体"/>
              </w:rPr>
            </w:pPr>
          </w:p>
          <w:p>
            <w:pPr>
              <w:jc w:val="center"/>
              <w:rPr>
                <w:rFonts w:ascii="宋体" w:hAnsi="宋体" w:cs="宋体"/>
              </w:rPr>
            </w:pPr>
            <w:r>
              <w:rPr>
                <w:rFonts w:hint="eastAsia" w:ascii="宋体" w:hAnsi="宋体" w:cs="宋体"/>
              </w:rPr>
              <w:t>调</w:t>
            </w:r>
          </w:p>
          <w:p>
            <w:pPr>
              <w:jc w:val="center"/>
              <w:rPr>
                <w:rFonts w:ascii="宋体" w:hAnsi="宋体" w:cs="宋体"/>
              </w:rPr>
            </w:pPr>
          </w:p>
          <w:p>
            <w:pPr>
              <w:jc w:val="center"/>
              <w:rPr>
                <w:rFonts w:ascii="宋体" w:hAnsi="宋体" w:cs="宋体"/>
              </w:rPr>
            </w:pPr>
            <w:r>
              <w:rPr>
                <w:rFonts w:hint="eastAsia" w:ascii="宋体" w:hAnsi="宋体" w:cs="宋体"/>
              </w:rPr>
              <w:t>试</w:t>
            </w:r>
          </w:p>
          <w:p>
            <w:pPr>
              <w:jc w:val="center"/>
              <w:rPr>
                <w:rFonts w:ascii="宋体" w:hAnsi="宋体" w:cs="宋体"/>
              </w:rPr>
            </w:pPr>
          </w:p>
          <w:p>
            <w:pPr>
              <w:jc w:val="center"/>
              <w:rPr>
                <w:rFonts w:ascii="宋体" w:hAnsi="宋体" w:cs="宋体"/>
              </w:rPr>
            </w:pPr>
            <w:r>
              <w:rPr>
                <w:rFonts w:hint="eastAsia" w:ascii="宋体" w:hAnsi="宋体" w:cs="宋体"/>
              </w:rPr>
              <w:t>售</w:t>
            </w:r>
          </w:p>
          <w:p>
            <w:pPr>
              <w:jc w:val="center"/>
              <w:rPr>
                <w:rFonts w:ascii="宋体" w:hAnsi="宋体" w:cs="宋体"/>
              </w:rPr>
            </w:pPr>
          </w:p>
          <w:p>
            <w:pPr>
              <w:jc w:val="center"/>
              <w:rPr>
                <w:rFonts w:ascii="宋体" w:hAnsi="宋体" w:cs="宋体"/>
              </w:rPr>
            </w:pPr>
            <w:r>
              <w:rPr>
                <w:rFonts w:hint="eastAsia" w:ascii="宋体" w:hAnsi="宋体" w:cs="宋体"/>
              </w:rPr>
              <w:t>后</w:t>
            </w:r>
          </w:p>
          <w:p>
            <w:pPr>
              <w:jc w:val="center"/>
              <w:rPr>
                <w:rFonts w:ascii="宋体" w:hAnsi="宋体" w:cs="宋体"/>
              </w:rPr>
            </w:pPr>
          </w:p>
          <w:p>
            <w:pPr>
              <w:jc w:val="center"/>
              <w:rPr>
                <w:rFonts w:ascii="宋体" w:hAnsi="宋体" w:cs="宋体"/>
              </w:rPr>
            </w:pPr>
            <w:r>
              <w:rPr>
                <w:rFonts w:hint="eastAsia" w:ascii="宋体" w:hAnsi="宋体" w:cs="宋体"/>
              </w:rPr>
              <w:t>技</w:t>
            </w:r>
          </w:p>
          <w:p>
            <w:pPr>
              <w:jc w:val="center"/>
              <w:rPr>
                <w:rFonts w:ascii="宋体" w:hAnsi="宋体" w:cs="宋体"/>
              </w:rPr>
            </w:pPr>
          </w:p>
          <w:p>
            <w:pPr>
              <w:jc w:val="center"/>
              <w:rPr>
                <w:rFonts w:ascii="宋体" w:hAnsi="宋体" w:cs="宋体"/>
              </w:rPr>
            </w:pPr>
            <w:r>
              <w:rPr>
                <w:rFonts w:hint="eastAsia" w:ascii="宋体" w:hAnsi="宋体" w:cs="宋体"/>
              </w:rPr>
              <w:t>术</w:t>
            </w:r>
          </w:p>
          <w:p>
            <w:pPr>
              <w:jc w:val="center"/>
              <w:rPr>
                <w:rFonts w:ascii="宋体" w:hAnsi="宋体" w:cs="宋体"/>
              </w:rPr>
            </w:pPr>
          </w:p>
          <w:p>
            <w:pPr>
              <w:jc w:val="center"/>
              <w:rPr>
                <w:rFonts w:ascii="宋体" w:hAnsi="宋体" w:cs="宋体"/>
              </w:rPr>
            </w:pPr>
            <w:r>
              <w:rPr>
                <w:rFonts w:hint="eastAsia" w:ascii="宋体" w:hAnsi="宋体" w:cs="宋体"/>
              </w:rPr>
              <w:t>维</w:t>
            </w:r>
          </w:p>
          <w:p>
            <w:pPr>
              <w:jc w:val="center"/>
              <w:rPr>
                <w:rFonts w:ascii="宋体" w:hAnsi="宋体" w:cs="宋体"/>
              </w:rPr>
            </w:pPr>
          </w:p>
          <w:p>
            <w:pPr>
              <w:jc w:val="center"/>
              <w:rPr>
                <w:rFonts w:ascii="宋体" w:hAnsi="宋体" w:cs="宋体"/>
              </w:rPr>
            </w:pPr>
            <w:r>
              <w:rPr>
                <w:rFonts w:hint="eastAsia" w:ascii="宋体" w:hAnsi="宋体" w:cs="宋体"/>
              </w:rPr>
              <w:t>护</w:t>
            </w:r>
          </w:p>
          <w:p>
            <w:pPr>
              <w:jc w:val="center"/>
              <w:rPr>
                <w:rFonts w:ascii="宋体" w:hAnsi="宋体" w:cs="宋体"/>
              </w:rPr>
            </w:pPr>
          </w:p>
          <w:p>
            <w:pPr>
              <w:jc w:val="center"/>
              <w:rPr>
                <w:rFonts w:ascii="宋体" w:hAnsi="宋体" w:cs="宋体"/>
              </w:rPr>
            </w:pPr>
            <w:r>
              <w:rPr>
                <w:rFonts w:hint="eastAsia" w:ascii="宋体" w:hAnsi="宋体" w:cs="宋体"/>
              </w:rPr>
              <w:t>服</w:t>
            </w:r>
          </w:p>
          <w:p>
            <w:pPr>
              <w:jc w:val="center"/>
              <w:rPr>
                <w:rFonts w:ascii="宋体" w:hAnsi="宋体" w:cs="宋体"/>
              </w:rPr>
            </w:pPr>
          </w:p>
          <w:p>
            <w:pPr>
              <w:jc w:val="center"/>
              <w:rPr>
                <w:rFonts w:ascii="宋体" w:hAnsi="宋体" w:cs="宋体"/>
              </w:rPr>
            </w:pPr>
            <w:r>
              <w:rPr>
                <w:rFonts w:hint="eastAsia" w:ascii="宋体" w:hAnsi="宋体" w:cs="宋体"/>
              </w:rPr>
              <w:t>务</w:t>
            </w:r>
          </w:p>
        </w:tc>
        <w:tc>
          <w:tcPr>
            <w:tcW w:w="7994"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534" w:type="dxa"/>
          </w:tcPr>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交</w:t>
            </w:r>
          </w:p>
          <w:p>
            <w:pPr>
              <w:jc w:val="center"/>
              <w:rPr>
                <w:rFonts w:ascii="宋体" w:hAnsi="宋体" w:cs="宋体"/>
              </w:rPr>
            </w:pPr>
          </w:p>
          <w:p>
            <w:pPr>
              <w:jc w:val="center"/>
              <w:rPr>
                <w:rFonts w:ascii="宋体" w:hAnsi="宋体" w:cs="宋体"/>
              </w:rPr>
            </w:pPr>
            <w:r>
              <w:rPr>
                <w:rFonts w:hint="eastAsia" w:ascii="宋体" w:hAnsi="宋体" w:cs="宋体"/>
              </w:rPr>
              <w:t>货</w:t>
            </w:r>
          </w:p>
          <w:p>
            <w:pPr>
              <w:jc w:val="center"/>
              <w:rPr>
                <w:rFonts w:ascii="宋体" w:hAnsi="宋体" w:cs="宋体"/>
              </w:rPr>
            </w:pPr>
          </w:p>
          <w:p>
            <w:pPr>
              <w:jc w:val="center"/>
              <w:rPr>
                <w:rFonts w:ascii="宋体" w:hAnsi="宋体" w:cs="宋体"/>
              </w:rPr>
            </w:pPr>
            <w:r>
              <w:rPr>
                <w:rFonts w:hint="eastAsia" w:ascii="宋体" w:hAnsi="宋体" w:cs="宋体"/>
              </w:rPr>
              <w:t>期</w:t>
            </w:r>
          </w:p>
        </w:tc>
        <w:tc>
          <w:tcPr>
            <w:tcW w:w="7994" w:type="dxa"/>
          </w:tcPr>
          <w:p>
            <w:pPr>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法定代表人或委托代理人签字：</w:t>
      </w:r>
    </w:p>
    <w:p>
      <w:pPr>
        <w:rPr>
          <w:rFonts w:ascii="宋体" w:hAnsi="宋体" w:cs="宋体"/>
        </w:rPr>
      </w:pPr>
      <w:r>
        <w:rPr>
          <w:rFonts w:hint="eastAsia" w:ascii="宋体" w:hAnsi="宋体" w:cs="宋体"/>
        </w:rPr>
        <w:t>日期：年月日</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bCs/>
          <w:sz w:val="28"/>
          <w:szCs w:val="28"/>
        </w:rPr>
      </w:pPr>
      <w:r>
        <w:rPr>
          <w:rFonts w:hint="eastAsia" w:ascii="宋体" w:hAnsi="宋体" w:cs="宋体"/>
          <w:b/>
          <w:bCs/>
          <w:sz w:val="28"/>
          <w:szCs w:val="28"/>
        </w:rPr>
        <w:t>格式六从业人员及其技术资格一览表</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r>
              <w:rPr>
                <w:rFonts w:hint="eastAsia" w:ascii="宋体" w:hAnsi="宋体" w:cs="宋体"/>
              </w:rPr>
              <w:t>序号</w:t>
            </w:r>
          </w:p>
        </w:tc>
        <w:tc>
          <w:tcPr>
            <w:tcW w:w="986" w:type="dxa"/>
          </w:tcPr>
          <w:p>
            <w:pPr>
              <w:ind w:firstLine="210" w:firstLineChars="100"/>
              <w:rPr>
                <w:rFonts w:ascii="宋体" w:hAnsi="宋体" w:cs="宋体"/>
              </w:rPr>
            </w:pPr>
            <w:r>
              <w:rPr>
                <w:rFonts w:hint="eastAsia" w:ascii="宋体" w:hAnsi="宋体" w:cs="宋体"/>
              </w:rPr>
              <w:t>姓名</w:t>
            </w:r>
          </w:p>
        </w:tc>
        <w:tc>
          <w:tcPr>
            <w:tcW w:w="986" w:type="dxa"/>
          </w:tcPr>
          <w:p>
            <w:pPr>
              <w:ind w:firstLine="210" w:firstLineChars="100"/>
              <w:rPr>
                <w:rFonts w:ascii="宋体" w:hAnsi="宋体" w:cs="宋体"/>
              </w:rPr>
            </w:pPr>
            <w:r>
              <w:rPr>
                <w:rFonts w:hint="eastAsia" w:ascii="宋体" w:hAnsi="宋体" w:cs="宋体"/>
              </w:rPr>
              <w:t>职位</w:t>
            </w:r>
          </w:p>
        </w:tc>
        <w:tc>
          <w:tcPr>
            <w:tcW w:w="1859" w:type="dxa"/>
          </w:tcPr>
          <w:p>
            <w:pPr>
              <w:rPr>
                <w:rFonts w:ascii="宋体" w:hAnsi="宋体" w:cs="宋体"/>
              </w:rPr>
            </w:pPr>
            <w:r>
              <w:rPr>
                <w:rFonts w:hint="eastAsia" w:ascii="宋体" w:hAnsi="宋体" w:cs="宋体"/>
              </w:rPr>
              <w:t>持何种资格文件</w:t>
            </w:r>
          </w:p>
        </w:tc>
        <w:tc>
          <w:tcPr>
            <w:tcW w:w="1943" w:type="dxa"/>
          </w:tcPr>
          <w:p>
            <w:pPr>
              <w:rPr>
                <w:rFonts w:ascii="宋体" w:hAnsi="宋体" w:cs="宋体"/>
              </w:rPr>
            </w:pPr>
            <w:r>
              <w:rPr>
                <w:rFonts w:hint="eastAsia" w:ascii="宋体" w:hAnsi="宋体" w:cs="宋体"/>
              </w:rPr>
              <w:t>发证日期及部门</w:t>
            </w:r>
          </w:p>
        </w:tc>
        <w:tc>
          <w:tcPr>
            <w:tcW w:w="1791" w:type="dxa"/>
          </w:tcPr>
          <w:p>
            <w:pPr>
              <w:rPr>
                <w:rFonts w:ascii="宋体" w:hAnsi="宋体" w:cs="宋体"/>
              </w:rPr>
            </w:pPr>
            <w:r>
              <w:rPr>
                <w:rFonts w:hint="eastAsia" w:ascii="宋体" w:hAns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bl>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jc w:val="center"/>
        <w:rPr>
          <w:rFonts w:ascii="宋体" w:hAnsi="宋体" w:cs="宋体"/>
        </w:rPr>
      </w:pPr>
      <w:r>
        <w:rPr>
          <w:rFonts w:hint="eastAsia" w:ascii="宋体" w:hAnsi="宋体" w:cs="宋体"/>
          <w:b/>
          <w:bCs/>
          <w:sz w:val="28"/>
          <w:szCs w:val="28"/>
        </w:rPr>
        <w:t>格式七其它资格证明材料</w:t>
      </w:r>
    </w:p>
    <w:p>
      <w:pPr>
        <w:tabs>
          <w:tab w:val="left" w:pos="2310"/>
        </w:tabs>
        <w:spacing w:line="360" w:lineRule="auto"/>
        <w:ind w:firstLine="420" w:firstLineChars="200"/>
        <w:rPr>
          <w:rFonts w:ascii="宋体" w:hAnsi="宋体" w:cs="宋体"/>
        </w:rPr>
      </w:pPr>
      <w:r>
        <w:rPr>
          <w:rFonts w:hint="eastAsia" w:ascii="宋体" w:hAnsi="宋体" w:cs="宋体"/>
        </w:rPr>
        <w:t>其它资格证明材料，包括营业执照、税务登记证、法定代表人授权委托书、法定代表人及委托代理人身份证明、经营业绩等；其它优惠条件或需说明的其他内容。</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jc w:val="lef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32"/>
          <w:szCs w:val="24"/>
        </w:rPr>
      </w:pPr>
      <w:r>
        <w:rPr>
          <w:rFonts w:hint="eastAsia" w:ascii="宋体" w:hAnsi="宋体" w:cs="宋体"/>
          <w:b/>
          <w:bCs/>
          <w:sz w:val="28"/>
          <w:szCs w:val="28"/>
        </w:rPr>
        <w:t>格式八 诚信投标承诺函</w:t>
      </w:r>
    </w:p>
    <w:p>
      <w:pPr>
        <w:spacing w:line="480" w:lineRule="auto"/>
        <w:rPr>
          <w:rFonts w:ascii="宋体" w:hAnsi="宋体" w:cs="宋体"/>
          <w:sz w:val="24"/>
          <w:szCs w:val="24"/>
        </w:rPr>
      </w:pPr>
      <w:r>
        <w:rPr>
          <w:rFonts w:hint="eastAsia" w:ascii="宋体" w:hAnsi="宋体" w:cs="宋体"/>
          <w:sz w:val="24"/>
          <w:szCs w:val="24"/>
        </w:rPr>
        <w:t>本公司郑重承诺：</w:t>
      </w:r>
    </w:p>
    <w:p>
      <w:pPr>
        <w:spacing w:line="480" w:lineRule="auto"/>
        <w:ind w:firstLine="480" w:firstLineChars="200"/>
        <w:rPr>
          <w:rFonts w:ascii="宋体" w:hAnsi="宋体" w:cs="宋体"/>
          <w:sz w:val="24"/>
          <w:szCs w:val="24"/>
        </w:rPr>
      </w:pPr>
      <w:r>
        <w:rPr>
          <w:rFonts w:hint="eastAsia" w:ascii="宋体" w:hAnsi="宋体" w:cs="宋体"/>
          <w:sz w:val="24"/>
          <w:szCs w:val="24"/>
        </w:rPr>
        <w:t>一、将遵循公开、公平、公正和诚实信用的原则参加（ 采购项目：   ）的投标；</w:t>
      </w:r>
    </w:p>
    <w:p>
      <w:pPr>
        <w:spacing w:line="480" w:lineRule="auto"/>
        <w:ind w:firstLine="480" w:firstLineChars="200"/>
        <w:rPr>
          <w:rFonts w:ascii="宋体" w:hAnsi="宋体" w:cs="宋体"/>
          <w:sz w:val="24"/>
          <w:szCs w:val="24"/>
        </w:rPr>
      </w:pPr>
      <w:r>
        <w:rPr>
          <w:rFonts w:hint="eastAsia" w:ascii="宋体" w:hAnsi="宋体" w:cs="宋体"/>
          <w:sz w:val="24"/>
          <w:szCs w:val="24"/>
        </w:rPr>
        <w:t>二、本次投标所提供的一切材料都是真实、有效、合法的；</w:t>
      </w:r>
    </w:p>
    <w:p>
      <w:pPr>
        <w:spacing w:line="480" w:lineRule="auto"/>
        <w:ind w:firstLine="480" w:firstLineChars="200"/>
        <w:rPr>
          <w:rFonts w:ascii="宋体" w:hAnsi="宋体" w:cs="宋体"/>
          <w:sz w:val="24"/>
          <w:szCs w:val="24"/>
        </w:rPr>
      </w:pPr>
      <w:r>
        <w:rPr>
          <w:rFonts w:hint="eastAsia" w:ascii="宋体" w:hAnsi="宋体" w:cs="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四、不与采购人串通投标，不损害国家利益、社会公共利益或者他人的合法权益；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五、不向采购人或评标委会成员行贿以牟取中标；</w:t>
      </w:r>
    </w:p>
    <w:p>
      <w:pPr>
        <w:spacing w:line="480" w:lineRule="auto"/>
        <w:ind w:firstLine="480" w:firstLineChars="200"/>
        <w:rPr>
          <w:rFonts w:ascii="宋体" w:hAnsi="宋体" w:cs="宋体"/>
          <w:sz w:val="24"/>
          <w:szCs w:val="24"/>
        </w:rPr>
      </w:pPr>
      <w:r>
        <w:rPr>
          <w:rFonts w:hint="eastAsia" w:ascii="宋体" w:hAnsi="宋体" w:cs="宋体"/>
          <w:sz w:val="24"/>
          <w:szCs w:val="24"/>
        </w:rPr>
        <w:t>六、不以他人名义投标或者以其他方式弄虚作假，骗取中标；</w:t>
      </w:r>
    </w:p>
    <w:p>
      <w:pPr>
        <w:spacing w:line="480" w:lineRule="auto"/>
        <w:ind w:firstLine="480" w:firstLineChars="200"/>
        <w:rPr>
          <w:rFonts w:ascii="宋体" w:hAnsi="宋体" w:cs="宋体"/>
          <w:sz w:val="24"/>
          <w:szCs w:val="24"/>
        </w:rPr>
      </w:pPr>
      <w:r>
        <w:rPr>
          <w:rFonts w:hint="eastAsia" w:ascii="宋体" w:hAnsi="宋体" w:cs="宋体"/>
          <w:sz w:val="24"/>
          <w:szCs w:val="24"/>
        </w:rPr>
        <w:t>七、不扰乱招标人采购市场秩序；</w:t>
      </w:r>
    </w:p>
    <w:p>
      <w:pPr>
        <w:spacing w:line="480" w:lineRule="auto"/>
        <w:ind w:firstLine="480" w:firstLineChars="200"/>
        <w:rPr>
          <w:rFonts w:ascii="宋体" w:hAnsi="宋体" w:cs="宋体"/>
          <w:sz w:val="24"/>
          <w:szCs w:val="24"/>
        </w:rPr>
      </w:pPr>
      <w:r>
        <w:rPr>
          <w:rFonts w:hint="eastAsia" w:ascii="宋体" w:hAnsi="宋体" w:cs="宋体"/>
          <w:sz w:val="24"/>
          <w:szCs w:val="24"/>
        </w:rPr>
        <w:t>八、不在开标后进行虚假恶意投诉；</w:t>
      </w:r>
    </w:p>
    <w:p>
      <w:pPr>
        <w:spacing w:line="480" w:lineRule="auto"/>
        <w:ind w:firstLine="480" w:firstLineChars="200"/>
        <w:rPr>
          <w:rFonts w:ascii="宋体" w:hAnsi="宋体" w:cs="宋体"/>
          <w:sz w:val="24"/>
          <w:szCs w:val="24"/>
        </w:rPr>
      </w:pPr>
      <w:r>
        <w:rPr>
          <w:rFonts w:hint="eastAsia" w:ascii="宋体" w:hAnsi="宋体" w:cs="宋体"/>
          <w:sz w:val="24"/>
          <w:szCs w:val="24"/>
        </w:rPr>
        <w:t>九、中标后不得将招标文件规定不予转包、分包的项目转包、分包于他人。</w:t>
      </w:r>
    </w:p>
    <w:p>
      <w:pPr>
        <w:spacing w:line="480" w:lineRule="auto"/>
        <w:ind w:firstLine="480" w:firstLineChars="200"/>
        <w:rPr>
          <w:rFonts w:ascii="宋体" w:hAnsi="宋体" w:cs="宋体"/>
          <w:sz w:val="24"/>
          <w:szCs w:val="24"/>
        </w:rPr>
      </w:pPr>
      <w:r>
        <w:rPr>
          <w:rFonts w:hint="eastAsia" w:ascii="宋体" w:hAnsi="宋体" w:cs="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cs="宋体"/>
          <w:sz w:val="24"/>
          <w:szCs w:val="24"/>
        </w:rPr>
      </w:pPr>
      <w:r>
        <w:rPr>
          <w:rFonts w:hint="eastAsia" w:ascii="宋体" w:hAnsi="宋体" w:cs="宋体"/>
          <w:sz w:val="24"/>
          <w:szCs w:val="24"/>
        </w:rPr>
        <w:t>投标人（项目负责人）：</w:t>
      </w:r>
    </w:p>
    <w:p>
      <w:pPr>
        <w:spacing w:line="480" w:lineRule="auto"/>
        <w:ind w:firstLine="480" w:firstLineChars="200"/>
        <w:rPr>
          <w:rFonts w:ascii="宋体" w:hAnsi="宋体" w:cs="宋体"/>
          <w:sz w:val="24"/>
          <w:szCs w:val="24"/>
        </w:rPr>
      </w:pPr>
      <w:r>
        <w:rPr>
          <w:rFonts w:hint="eastAsia" w:ascii="宋体" w:hAnsi="宋体" w:cs="宋体"/>
          <w:sz w:val="24"/>
          <w:szCs w:val="24"/>
        </w:rPr>
        <w:t>法定代表人：</w:t>
      </w:r>
    </w:p>
    <w:p>
      <w:pPr>
        <w:spacing w:line="480" w:lineRule="auto"/>
        <w:ind w:firstLine="480" w:firstLineChars="200"/>
        <w:rPr>
          <w:rFonts w:ascii="宋体" w:hAnsi="宋体" w:cs="宋体"/>
          <w:sz w:val="32"/>
          <w:szCs w:val="32"/>
        </w:rPr>
      </w:pPr>
      <w:r>
        <w:rPr>
          <w:rFonts w:hint="eastAsia" w:ascii="宋体" w:hAnsi="宋体" w:cs="宋体"/>
          <w:sz w:val="24"/>
          <w:szCs w:val="24"/>
        </w:rPr>
        <w:t>公司（盖章）：</w:t>
      </w:r>
    </w:p>
    <w:p>
      <w:pPr>
        <w:spacing w:line="480" w:lineRule="auto"/>
        <w:ind w:firstLine="480" w:firstLineChars="200"/>
        <w:rPr>
          <w:rFonts w:ascii="宋体" w:hAnsi="宋体" w:cs="宋体"/>
          <w:sz w:val="24"/>
          <w:szCs w:val="24"/>
        </w:rPr>
      </w:pPr>
      <w:r>
        <w:rPr>
          <w:rFonts w:hint="eastAsia" w:ascii="宋体" w:hAnsi="宋体" w:cs="宋体"/>
          <w:sz w:val="24"/>
          <w:szCs w:val="24"/>
        </w:rPr>
        <w:t>日期：</w:t>
      </w:r>
    </w:p>
    <w:p>
      <w:pPr>
        <w:tabs>
          <w:tab w:val="left" w:pos="1860"/>
        </w:tabs>
        <w:ind w:firstLine="723" w:firstLineChars="200"/>
        <w:rPr>
          <w:rFonts w:ascii="宋体" w:hAnsi="宋体" w:cs="宋体"/>
          <w:b/>
          <w:sz w:val="36"/>
        </w:rPr>
      </w:pPr>
      <w:r>
        <w:rPr>
          <w:rFonts w:hint="eastAsia" w:ascii="宋体" w:hAnsi="宋体" w:cs="宋体"/>
          <w:b/>
          <w:sz w:val="36"/>
        </w:rPr>
        <w:t>附件三       合同样式</w:t>
      </w:r>
    </w:p>
    <w:p>
      <w:pPr>
        <w:spacing w:line="400" w:lineRule="atLeast"/>
        <w:rPr>
          <w:rFonts w:ascii="宋体" w:hAnsi="宋体" w:cs="宋体"/>
          <w:sz w:val="22"/>
          <w:szCs w:val="22"/>
        </w:rPr>
      </w:pPr>
      <w:r>
        <w:rPr>
          <w:rFonts w:hint="eastAsia" w:ascii="宋体" w:hAnsi="宋体" w:cs="宋体"/>
          <w:sz w:val="22"/>
          <w:szCs w:val="22"/>
        </w:rPr>
        <w:t>合同编号：</w:t>
      </w:r>
    </w:p>
    <w:p>
      <w:pPr>
        <w:spacing w:line="400" w:lineRule="atLeast"/>
        <w:rPr>
          <w:rFonts w:ascii="宋体" w:hAnsi="宋体" w:cs="宋体"/>
          <w:sz w:val="22"/>
          <w:szCs w:val="22"/>
        </w:rPr>
      </w:pPr>
      <w:r>
        <w:rPr>
          <w:rFonts w:hint="eastAsia" w:ascii="宋体" w:hAnsi="宋体" w:cs="宋体"/>
          <w:sz w:val="22"/>
          <w:szCs w:val="22"/>
        </w:rPr>
        <w:t>甲方：乙方：</w:t>
      </w:r>
    </w:p>
    <w:p>
      <w:pPr>
        <w:spacing w:line="400" w:lineRule="atLeast"/>
        <w:rPr>
          <w:rFonts w:ascii="宋体" w:hAnsi="宋体" w:cs="宋体"/>
          <w:sz w:val="22"/>
          <w:szCs w:val="22"/>
        </w:rPr>
      </w:pPr>
      <w:r>
        <w:rPr>
          <w:rFonts w:hint="eastAsia" w:ascii="宋体" w:hAnsi="宋体" w:cs="宋体"/>
          <w:sz w:val="22"/>
          <w:szCs w:val="22"/>
        </w:rPr>
        <w:t>地址：地址：</w:t>
      </w:r>
    </w:p>
    <w:p>
      <w:pPr>
        <w:spacing w:line="400" w:lineRule="atLeast"/>
        <w:rPr>
          <w:rFonts w:ascii="宋体" w:hAnsi="宋体" w:cs="宋体"/>
          <w:sz w:val="22"/>
          <w:szCs w:val="22"/>
        </w:rPr>
      </w:pPr>
      <w:r>
        <w:rPr>
          <w:rFonts w:hint="eastAsia" w:ascii="宋体" w:hAnsi="宋体" w:cs="宋体"/>
          <w:sz w:val="22"/>
          <w:szCs w:val="22"/>
        </w:rPr>
        <w:t>电话：电话：</w:t>
      </w:r>
    </w:p>
    <w:p>
      <w:pPr>
        <w:spacing w:line="400" w:lineRule="atLeast"/>
        <w:rPr>
          <w:rFonts w:ascii="宋体" w:hAnsi="宋体" w:cs="宋体"/>
          <w:sz w:val="22"/>
          <w:szCs w:val="22"/>
        </w:rPr>
      </w:pPr>
      <w:r>
        <w:rPr>
          <w:rFonts w:hint="eastAsia" w:ascii="宋体" w:hAnsi="宋体" w:cs="宋体"/>
          <w:sz w:val="22"/>
          <w:szCs w:val="22"/>
        </w:rPr>
        <w:t>传真：传真：</w:t>
      </w:r>
    </w:p>
    <w:p>
      <w:pPr>
        <w:spacing w:line="400" w:lineRule="atLeast"/>
        <w:rPr>
          <w:rFonts w:ascii="宋体" w:hAnsi="宋体" w:cs="宋体"/>
          <w:sz w:val="22"/>
          <w:szCs w:val="22"/>
        </w:rPr>
      </w:pPr>
      <w:r>
        <w:rPr>
          <w:rFonts w:hint="eastAsia" w:ascii="宋体" w:hAnsi="宋体" w:cs="宋体"/>
          <w:sz w:val="22"/>
          <w:szCs w:val="22"/>
        </w:rPr>
        <w:t>邮编：　　　　　　　　　　　邮编：</w:t>
      </w:r>
    </w:p>
    <w:p>
      <w:pPr>
        <w:spacing w:line="400" w:lineRule="atLeast"/>
        <w:rPr>
          <w:rFonts w:ascii="宋体" w:hAnsi="宋体" w:cs="宋体"/>
          <w:sz w:val="22"/>
          <w:szCs w:val="22"/>
        </w:rPr>
      </w:pPr>
      <w:r>
        <w:rPr>
          <w:rFonts w:hint="eastAsia" w:ascii="宋体" w:hAnsi="宋体" w:cs="宋体"/>
          <w:sz w:val="22"/>
          <w:szCs w:val="22"/>
        </w:rPr>
        <w:t>甲方：</w:t>
      </w:r>
    </w:p>
    <w:p>
      <w:pPr>
        <w:spacing w:line="400" w:lineRule="atLeast"/>
        <w:rPr>
          <w:rFonts w:ascii="宋体" w:hAnsi="宋体" w:cs="宋体"/>
          <w:sz w:val="22"/>
          <w:szCs w:val="22"/>
        </w:rPr>
      </w:pPr>
      <w:r>
        <w:rPr>
          <w:rFonts w:hint="eastAsia" w:ascii="宋体" w:hAnsi="宋体" w:cs="宋体"/>
          <w:sz w:val="22"/>
          <w:szCs w:val="22"/>
        </w:rPr>
        <w:t>乙方：</w:t>
      </w:r>
    </w:p>
    <w:p>
      <w:pPr>
        <w:spacing w:line="400" w:lineRule="atLeast"/>
        <w:ind w:firstLine="440" w:firstLineChars="200"/>
        <w:rPr>
          <w:rFonts w:ascii="宋体" w:hAnsi="宋体" w:cs="宋体"/>
          <w:sz w:val="22"/>
          <w:szCs w:val="22"/>
        </w:rPr>
      </w:pPr>
      <w:r>
        <w:rPr>
          <w:rFonts w:hint="eastAsia" w:ascii="宋体" w:hAnsi="宋体" w:cs="宋体"/>
          <w:sz w:val="22"/>
          <w:szCs w:val="22"/>
        </w:rPr>
        <w:t>根据《中华人民共和国合同法》及（采购编号：号）的招标文件和中标通知书的要求，甲方向乙方订购下列设备，经双方协商一致，签订本合同，共同遵守如下条款：</w:t>
      </w:r>
    </w:p>
    <w:p>
      <w:pPr>
        <w:spacing w:line="400" w:lineRule="atLeast"/>
        <w:rPr>
          <w:rFonts w:ascii="宋体" w:hAnsi="宋体" w:cs="宋体"/>
          <w:b/>
          <w:sz w:val="22"/>
          <w:szCs w:val="22"/>
        </w:rPr>
      </w:pPr>
      <w:r>
        <w:rPr>
          <w:rFonts w:hint="eastAsia" w:ascii="宋体" w:hAnsi="宋体" w:cs="宋体"/>
          <w:b/>
          <w:sz w:val="22"/>
          <w:szCs w:val="22"/>
        </w:rPr>
        <w:t>一、合同项目</w:t>
      </w:r>
    </w:p>
    <w:p>
      <w:pPr>
        <w:spacing w:line="400" w:lineRule="atLeast"/>
        <w:ind w:firstLine="330" w:firstLineChars="150"/>
        <w:rPr>
          <w:rFonts w:ascii="宋体" w:hAnsi="宋体" w:cs="宋体"/>
          <w:sz w:val="22"/>
          <w:szCs w:val="22"/>
        </w:rPr>
      </w:pPr>
      <w:r>
        <w:rPr>
          <w:rFonts w:hint="eastAsia" w:ascii="宋体" w:hAnsi="宋体" w:cs="宋体"/>
          <w:sz w:val="22"/>
          <w:szCs w:val="22"/>
        </w:rPr>
        <w:t>1、乙方在投标书所列的设备的供应、安装、调试责任；</w:t>
      </w:r>
    </w:p>
    <w:p>
      <w:pPr>
        <w:spacing w:line="400" w:lineRule="atLeast"/>
        <w:ind w:firstLine="330" w:firstLineChars="150"/>
        <w:rPr>
          <w:rFonts w:ascii="宋体" w:hAnsi="宋体" w:cs="宋体"/>
          <w:sz w:val="22"/>
          <w:szCs w:val="22"/>
        </w:rPr>
      </w:pPr>
      <w:r>
        <w:rPr>
          <w:rFonts w:hint="eastAsia" w:ascii="宋体" w:hAnsi="宋体" w:cs="宋体"/>
          <w:sz w:val="22"/>
          <w:szCs w:val="22"/>
        </w:rPr>
        <w:t>2、乙方完成在投标书中所列的设备、服务的全部承诺；</w:t>
      </w:r>
    </w:p>
    <w:p>
      <w:pPr>
        <w:spacing w:line="400" w:lineRule="atLeast"/>
        <w:ind w:firstLine="330" w:firstLineChars="150"/>
        <w:rPr>
          <w:rFonts w:ascii="宋体" w:hAnsi="宋体" w:cs="宋体"/>
          <w:sz w:val="22"/>
          <w:szCs w:val="22"/>
        </w:rPr>
      </w:pPr>
      <w:r>
        <w:rPr>
          <w:rFonts w:hint="eastAsia" w:ascii="宋体" w:hAnsi="宋体" w:cs="宋体"/>
          <w:sz w:val="22"/>
          <w:szCs w:val="22"/>
        </w:rPr>
        <w:t>3、乙方在投标书中承诺的维护、保养服务。</w:t>
      </w:r>
    </w:p>
    <w:p>
      <w:pPr>
        <w:spacing w:line="400" w:lineRule="atLeast"/>
        <w:rPr>
          <w:rFonts w:ascii="宋体" w:hAnsi="宋体" w:cs="宋体"/>
          <w:b/>
          <w:sz w:val="22"/>
          <w:szCs w:val="22"/>
        </w:rPr>
      </w:pPr>
      <w:bookmarkStart w:id="1" w:name="_Toc86481557"/>
      <w:r>
        <w:rPr>
          <w:rFonts w:hint="eastAsia" w:ascii="宋体" w:hAnsi="宋体" w:cs="宋体"/>
          <w:b/>
          <w:sz w:val="22"/>
          <w:szCs w:val="22"/>
        </w:rPr>
        <w:t>二、货物名称、品牌、型号、规格、制造商、数量及交货时间</w:t>
      </w:r>
      <w:bookmarkEnd w:id="1"/>
      <w:r>
        <w:rPr>
          <w:rFonts w:hint="eastAsia" w:ascii="宋体" w:hAnsi="宋体" w:cs="宋体"/>
          <w:b/>
          <w:sz w:val="22"/>
          <w:szCs w:val="22"/>
        </w:rPr>
        <w:t xml:space="preserve"> (可在附件中体现) </w:t>
      </w:r>
    </w:p>
    <w:tbl>
      <w:tblPr>
        <w:tblStyle w:val="2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382"/>
        <w:gridCol w:w="1382"/>
        <w:gridCol w:w="1039"/>
        <w:gridCol w:w="868"/>
        <w:gridCol w:w="697"/>
        <w:gridCol w:w="697"/>
        <w:gridCol w:w="697"/>
        <w:gridCol w:w="103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400" w:lineRule="atLeast"/>
              <w:rPr>
                <w:rFonts w:ascii="宋体" w:hAnsi="宋体" w:cs="宋体"/>
                <w:sz w:val="22"/>
              </w:rPr>
            </w:pPr>
            <w:r>
              <w:rPr>
                <w:rFonts w:hint="eastAsia" w:ascii="宋体" w:hAnsi="宋体" w:cs="宋体"/>
                <w:sz w:val="22"/>
                <w:szCs w:val="22"/>
              </w:rPr>
              <w:t>序号</w:t>
            </w:r>
          </w:p>
        </w:tc>
        <w:tc>
          <w:tcPr>
            <w:tcW w:w="1382" w:type="dxa"/>
          </w:tcPr>
          <w:p>
            <w:pPr>
              <w:spacing w:line="400" w:lineRule="atLeast"/>
              <w:rPr>
                <w:rFonts w:ascii="宋体" w:hAnsi="宋体" w:cs="宋体"/>
                <w:sz w:val="22"/>
              </w:rPr>
            </w:pPr>
            <w:r>
              <w:rPr>
                <w:rFonts w:hint="eastAsia" w:ascii="宋体" w:hAnsi="宋体" w:cs="宋体"/>
                <w:sz w:val="22"/>
                <w:szCs w:val="22"/>
              </w:rPr>
              <w:t>货物名称</w:t>
            </w:r>
          </w:p>
        </w:tc>
        <w:tc>
          <w:tcPr>
            <w:tcW w:w="1382" w:type="dxa"/>
          </w:tcPr>
          <w:p>
            <w:pPr>
              <w:spacing w:line="400" w:lineRule="atLeast"/>
              <w:rPr>
                <w:rFonts w:ascii="宋体" w:hAnsi="宋体" w:cs="宋体"/>
                <w:sz w:val="22"/>
              </w:rPr>
            </w:pPr>
            <w:r>
              <w:rPr>
                <w:rFonts w:hint="eastAsia" w:ascii="宋体" w:hAnsi="宋体" w:cs="宋体"/>
                <w:sz w:val="22"/>
                <w:szCs w:val="22"/>
              </w:rPr>
              <w:t>型号规格</w:t>
            </w:r>
          </w:p>
        </w:tc>
        <w:tc>
          <w:tcPr>
            <w:tcW w:w="1039" w:type="dxa"/>
          </w:tcPr>
          <w:p>
            <w:pPr>
              <w:spacing w:line="400" w:lineRule="atLeast"/>
              <w:rPr>
                <w:rFonts w:ascii="宋体" w:hAnsi="宋体" w:cs="宋体"/>
                <w:sz w:val="22"/>
              </w:rPr>
            </w:pPr>
            <w:r>
              <w:rPr>
                <w:rFonts w:hint="eastAsia" w:ascii="宋体" w:hAnsi="宋体" w:cs="宋体"/>
                <w:sz w:val="22"/>
                <w:szCs w:val="22"/>
              </w:rPr>
              <w:t>制造商</w:t>
            </w:r>
          </w:p>
        </w:tc>
        <w:tc>
          <w:tcPr>
            <w:tcW w:w="868" w:type="dxa"/>
          </w:tcPr>
          <w:p>
            <w:pPr>
              <w:spacing w:line="400" w:lineRule="atLeast"/>
              <w:rPr>
                <w:rFonts w:ascii="宋体" w:hAnsi="宋体" w:cs="宋体"/>
                <w:sz w:val="22"/>
              </w:rPr>
            </w:pPr>
            <w:r>
              <w:rPr>
                <w:rFonts w:hint="eastAsia" w:ascii="宋体" w:hAnsi="宋体" w:cs="宋体"/>
                <w:sz w:val="22"/>
                <w:szCs w:val="22"/>
              </w:rPr>
              <w:t>单位</w:t>
            </w:r>
          </w:p>
        </w:tc>
        <w:tc>
          <w:tcPr>
            <w:tcW w:w="697" w:type="dxa"/>
          </w:tcPr>
          <w:p>
            <w:pPr>
              <w:spacing w:line="400" w:lineRule="atLeast"/>
              <w:rPr>
                <w:rFonts w:ascii="宋体" w:hAnsi="宋体" w:cs="宋体"/>
                <w:sz w:val="22"/>
              </w:rPr>
            </w:pPr>
            <w:r>
              <w:rPr>
                <w:rFonts w:hint="eastAsia" w:ascii="宋体" w:hAnsi="宋体" w:cs="宋体"/>
                <w:sz w:val="22"/>
                <w:szCs w:val="22"/>
              </w:rPr>
              <w:t>数量</w:t>
            </w:r>
          </w:p>
        </w:tc>
        <w:tc>
          <w:tcPr>
            <w:tcW w:w="697" w:type="dxa"/>
          </w:tcPr>
          <w:p>
            <w:pPr>
              <w:spacing w:line="400" w:lineRule="atLeast"/>
              <w:rPr>
                <w:rFonts w:ascii="宋体" w:hAnsi="宋体" w:cs="宋体"/>
                <w:sz w:val="22"/>
              </w:rPr>
            </w:pPr>
            <w:r>
              <w:rPr>
                <w:rFonts w:hint="eastAsia" w:ascii="宋体" w:hAnsi="宋体" w:cs="宋体"/>
                <w:sz w:val="22"/>
                <w:szCs w:val="22"/>
              </w:rPr>
              <w:t>单价</w:t>
            </w:r>
          </w:p>
        </w:tc>
        <w:tc>
          <w:tcPr>
            <w:tcW w:w="697" w:type="dxa"/>
          </w:tcPr>
          <w:p>
            <w:pPr>
              <w:spacing w:line="400" w:lineRule="atLeast"/>
              <w:rPr>
                <w:rFonts w:ascii="宋体" w:hAnsi="宋体" w:cs="宋体"/>
                <w:sz w:val="22"/>
              </w:rPr>
            </w:pPr>
            <w:r>
              <w:rPr>
                <w:rFonts w:hint="eastAsia" w:ascii="宋体" w:hAnsi="宋体" w:cs="宋体"/>
                <w:sz w:val="22"/>
                <w:szCs w:val="22"/>
              </w:rPr>
              <w:t>金额</w:t>
            </w:r>
          </w:p>
        </w:tc>
        <w:tc>
          <w:tcPr>
            <w:tcW w:w="1039" w:type="dxa"/>
          </w:tcPr>
          <w:p>
            <w:pPr>
              <w:spacing w:line="400" w:lineRule="atLeast"/>
              <w:rPr>
                <w:rFonts w:ascii="宋体" w:hAnsi="宋体" w:cs="宋体"/>
                <w:sz w:val="22"/>
              </w:rPr>
            </w:pPr>
            <w:r>
              <w:rPr>
                <w:rFonts w:hint="eastAsia" w:ascii="宋体" w:hAnsi="宋体" w:cs="宋体"/>
                <w:sz w:val="22"/>
                <w:szCs w:val="22"/>
              </w:rPr>
              <w:t>交货期</w:t>
            </w:r>
          </w:p>
        </w:tc>
        <w:tc>
          <w:tcPr>
            <w:tcW w:w="869" w:type="dxa"/>
          </w:tcPr>
          <w:p>
            <w:pPr>
              <w:spacing w:line="400" w:lineRule="atLeast"/>
              <w:rPr>
                <w:rFonts w:ascii="宋体" w:hAnsi="宋体" w:cs="宋体"/>
                <w:sz w:val="22"/>
              </w:rPr>
            </w:pPr>
            <w:r>
              <w:rPr>
                <w:rFonts w:hint="eastAsia" w:ascii="宋体"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400" w:lineRule="atLeast"/>
              <w:rPr>
                <w:rFonts w:ascii="宋体" w:hAnsi="宋体" w:cs="宋体"/>
                <w:sz w:val="22"/>
              </w:rPr>
            </w:pPr>
          </w:p>
        </w:tc>
        <w:tc>
          <w:tcPr>
            <w:tcW w:w="1382" w:type="dxa"/>
          </w:tcPr>
          <w:p>
            <w:pPr>
              <w:spacing w:line="400" w:lineRule="atLeast"/>
              <w:rPr>
                <w:rFonts w:ascii="宋体" w:hAnsi="宋体" w:cs="宋体"/>
                <w:sz w:val="22"/>
              </w:rPr>
            </w:pPr>
          </w:p>
        </w:tc>
        <w:tc>
          <w:tcPr>
            <w:tcW w:w="1382" w:type="dxa"/>
          </w:tcPr>
          <w:p>
            <w:pPr>
              <w:spacing w:line="400" w:lineRule="atLeast"/>
              <w:rPr>
                <w:rFonts w:ascii="宋体" w:hAnsi="宋体" w:cs="宋体"/>
                <w:sz w:val="22"/>
              </w:rPr>
            </w:pPr>
          </w:p>
        </w:tc>
        <w:tc>
          <w:tcPr>
            <w:tcW w:w="1039" w:type="dxa"/>
          </w:tcPr>
          <w:p>
            <w:pPr>
              <w:spacing w:line="400" w:lineRule="atLeast"/>
              <w:rPr>
                <w:rFonts w:ascii="宋体" w:hAnsi="宋体" w:cs="宋体"/>
                <w:sz w:val="22"/>
              </w:rPr>
            </w:pPr>
          </w:p>
        </w:tc>
        <w:tc>
          <w:tcPr>
            <w:tcW w:w="868" w:type="dxa"/>
          </w:tcPr>
          <w:p>
            <w:pPr>
              <w:spacing w:line="400" w:lineRule="atLeast"/>
              <w:rPr>
                <w:rFonts w:ascii="宋体" w:hAnsi="宋体" w:cs="宋体"/>
                <w:sz w:val="22"/>
              </w:rPr>
            </w:pPr>
          </w:p>
        </w:tc>
        <w:tc>
          <w:tcPr>
            <w:tcW w:w="697" w:type="dxa"/>
          </w:tcPr>
          <w:p>
            <w:pPr>
              <w:spacing w:line="400" w:lineRule="atLeast"/>
              <w:rPr>
                <w:rFonts w:ascii="宋体" w:hAnsi="宋体" w:cs="宋体"/>
                <w:sz w:val="22"/>
              </w:rPr>
            </w:pPr>
          </w:p>
        </w:tc>
        <w:tc>
          <w:tcPr>
            <w:tcW w:w="697" w:type="dxa"/>
          </w:tcPr>
          <w:p>
            <w:pPr>
              <w:spacing w:line="400" w:lineRule="atLeast"/>
              <w:rPr>
                <w:rFonts w:ascii="宋体" w:hAnsi="宋体" w:cs="宋体"/>
                <w:sz w:val="22"/>
              </w:rPr>
            </w:pPr>
          </w:p>
        </w:tc>
        <w:tc>
          <w:tcPr>
            <w:tcW w:w="697" w:type="dxa"/>
          </w:tcPr>
          <w:p>
            <w:pPr>
              <w:spacing w:line="400" w:lineRule="atLeast"/>
              <w:rPr>
                <w:rFonts w:ascii="宋体" w:hAnsi="宋体" w:cs="宋体"/>
                <w:sz w:val="22"/>
              </w:rPr>
            </w:pPr>
          </w:p>
        </w:tc>
        <w:tc>
          <w:tcPr>
            <w:tcW w:w="1039" w:type="dxa"/>
          </w:tcPr>
          <w:p>
            <w:pPr>
              <w:spacing w:line="400" w:lineRule="atLeast"/>
              <w:rPr>
                <w:rFonts w:ascii="宋体" w:hAnsi="宋体" w:cs="宋体"/>
                <w:sz w:val="22"/>
              </w:rPr>
            </w:pPr>
          </w:p>
        </w:tc>
        <w:tc>
          <w:tcPr>
            <w:tcW w:w="869" w:type="dxa"/>
          </w:tcPr>
          <w:p>
            <w:pPr>
              <w:spacing w:line="400" w:lineRule="atLeast"/>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400" w:lineRule="atLeast"/>
              <w:rPr>
                <w:rFonts w:ascii="宋体" w:hAnsi="宋体" w:cs="宋体"/>
                <w:sz w:val="22"/>
              </w:rPr>
            </w:pPr>
          </w:p>
        </w:tc>
        <w:tc>
          <w:tcPr>
            <w:tcW w:w="6065" w:type="dxa"/>
            <w:gridSpan w:val="6"/>
          </w:tcPr>
          <w:p>
            <w:pPr>
              <w:spacing w:line="400" w:lineRule="atLeast"/>
              <w:rPr>
                <w:rFonts w:ascii="宋体" w:hAnsi="宋体" w:cs="宋体"/>
                <w:sz w:val="22"/>
              </w:rPr>
            </w:pPr>
            <w:r>
              <w:rPr>
                <w:rFonts w:hint="eastAsia" w:ascii="宋体" w:hAnsi="宋体" w:cs="宋体"/>
                <w:sz w:val="22"/>
                <w:szCs w:val="22"/>
              </w:rPr>
              <w:t>金额合计</w:t>
            </w:r>
          </w:p>
        </w:tc>
        <w:tc>
          <w:tcPr>
            <w:tcW w:w="697" w:type="dxa"/>
          </w:tcPr>
          <w:p>
            <w:pPr>
              <w:spacing w:line="400" w:lineRule="atLeast"/>
              <w:rPr>
                <w:rFonts w:ascii="宋体" w:hAnsi="宋体" w:cs="宋体"/>
                <w:sz w:val="22"/>
              </w:rPr>
            </w:pPr>
          </w:p>
        </w:tc>
        <w:tc>
          <w:tcPr>
            <w:tcW w:w="1039" w:type="dxa"/>
          </w:tcPr>
          <w:p>
            <w:pPr>
              <w:spacing w:line="400" w:lineRule="atLeast"/>
              <w:rPr>
                <w:rFonts w:ascii="宋体" w:hAnsi="宋体" w:cs="宋体"/>
                <w:sz w:val="22"/>
              </w:rPr>
            </w:pPr>
          </w:p>
        </w:tc>
        <w:tc>
          <w:tcPr>
            <w:tcW w:w="869" w:type="dxa"/>
          </w:tcPr>
          <w:p>
            <w:pPr>
              <w:spacing w:line="400" w:lineRule="atLeast"/>
              <w:rPr>
                <w:rFonts w:ascii="宋体" w:hAnsi="宋体" w:cs="宋体"/>
                <w:sz w:val="22"/>
              </w:rPr>
            </w:pPr>
          </w:p>
        </w:tc>
      </w:tr>
    </w:tbl>
    <w:p>
      <w:pPr>
        <w:spacing w:line="400" w:lineRule="atLeast"/>
        <w:rPr>
          <w:rFonts w:ascii="宋体" w:hAnsi="宋体" w:cs="宋体"/>
          <w:b/>
          <w:sz w:val="22"/>
          <w:szCs w:val="22"/>
        </w:rPr>
      </w:pPr>
      <w:bookmarkStart w:id="2" w:name="_Toc86481558"/>
      <w:r>
        <w:rPr>
          <w:rFonts w:hint="eastAsia" w:ascii="宋体" w:hAnsi="宋体" w:cs="宋体"/>
          <w:b/>
          <w:sz w:val="22"/>
          <w:szCs w:val="22"/>
        </w:rPr>
        <w:t>三、价格</w:t>
      </w:r>
      <w:bookmarkEnd w:id="2"/>
    </w:p>
    <w:p>
      <w:pPr>
        <w:spacing w:line="400" w:lineRule="atLeast"/>
        <w:ind w:firstLine="330" w:firstLineChars="150"/>
        <w:rPr>
          <w:rFonts w:ascii="宋体" w:hAnsi="宋体" w:cs="宋体"/>
          <w:sz w:val="22"/>
          <w:szCs w:val="22"/>
        </w:rPr>
      </w:pPr>
      <w:r>
        <w:rPr>
          <w:rFonts w:hint="eastAsia" w:ascii="宋体" w:hAnsi="宋体" w:cs="宋体"/>
          <w:sz w:val="22"/>
          <w:szCs w:val="22"/>
        </w:rPr>
        <w:t>1、合同总价：</w:t>
      </w:r>
    </w:p>
    <w:p>
      <w:pPr>
        <w:spacing w:line="400" w:lineRule="atLeast"/>
        <w:ind w:firstLine="440" w:firstLineChars="200"/>
        <w:rPr>
          <w:rFonts w:ascii="宋体" w:hAnsi="宋体" w:cs="宋体"/>
          <w:sz w:val="22"/>
          <w:szCs w:val="22"/>
        </w:rPr>
      </w:pPr>
      <w:r>
        <w:rPr>
          <w:rFonts w:hint="eastAsia" w:ascii="宋体" w:hAnsi="宋体" w:cs="宋体"/>
          <w:sz w:val="22"/>
          <w:szCs w:val="22"/>
        </w:rPr>
        <w:t>（人民币）大写出（¥）。</w:t>
      </w:r>
    </w:p>
    <w:p>
      <w:pPr>
        <w:spacing w:line="400" w:lineRule="atLeast"/>
        <w:ind w:firstLine="440" w:firstLineChars="200"/>
        <w:rPr>
          <w:rFonts w:ascii="宋体" w:hAnsi="宋体" w:cs="宋体"/>
          <w:sz w:val="22"/>
          <w:szCs w:val="22"/>
        </w:rPr>
      </w:pPr>
      <w:r>
        <w:rPr>
          <w:rFonts w:hint="eastAsia" w:ascii="宋体" w:hAnsi="宋体" w:cs="宋体"/>
          <w:sz w:val="22"/>
          <w:szCs w:val="22"/>
        </w:rPr>
        <w:t>其中：货物总价：</w:t>
      </w:r>
    </w:p>
    <w:p>
      <w:pPr>
        <w:spacing w:line="400" w:lineRule="atLeast"/>
        <w:rPr>
          <w:rFonts w:ascii="宋体" w:hAnsi="宋体" w:cs="宋体"/>
          <w:sz w:val="22"/>
          <w:szCs w:val="22"/>
        </w:rPr>
      </w:pPr>
      <w:r>
        <w:rPr>
          <w:rFonts w:hint="eastAsia" w:ascii="宋体" w:hAnsi="宋体" w:cs="宋体"/>
          <w:sz w:val="22"/>
          <w:szCs w:val="22"/>
        </w:rPr>
        <w:t>（人民币）大写出（¥）。</w:t>
      </w:r>
    </w:p>
    <w:p>
      <w:pPr>
        <w:spacing w:line="400" w:lineRule="atLeast"/>
        <w:ind w:firstLine="330" w:firstLineChars="150"/>
        <w:rPr>
          <w:rFonts w:ascii="宋体" w:hAnsi="宋体" w:cs="宋体"/>
          <w:sz w:val="22"/>
          <w:szCs w:val="22"/>
        </w:rPr>
      </w:pPr>
      <w:r>
        <w:rPr>
          <w:rFonts w:hint="eastAsia" w:ascii="宋体" w:hAnsi="宋体" w:cs="宋体"/>
          <w:sz w:val="22"/>
          <w:szCs w:val="22"/>
        </w:rPr>
        <w:t>2、总价包括了设备及所需附件、包装、运费、安装调试、税费、资料、质保期内等的全部费用。</w:t>
      </w:r>
    </w:p>
    <w:p>
      <w:pPr>
        <w:spacing w:line="400" w:lineRule="atLeast"/>
        <w:ind w:firstLine="330" w:firstLineChars="150"/>
        <w:rPr>
          <w:rFonts w:ascii="宋体" w:hAnsi="宋体" w:cs="宋体"/>
          <w:sz w:val="22"/>
          <w:szCs w:val="22"/>
        </w:rPr>
      </w:pPr>
      <w:r>
        <w:rPr>
          <w:rFonts w:hint="eastAsia" w:ascii="宋体" w:hAnsi="宋体" w:cs="宋体"/>
          <w:sz w:val="22"/>
          <w:szCs w:val="22"/>
        </w:rPr>
        <w:t>3、本合同价为固定不变价。</w:t>
      </w:r>
    </w:p>
    <w:p>
      <w:pPr>
        <w:spacing w:line="400" w:lineRule="atLeast"/>
        <w:rPr>
          <w:rFonts w:ascii="宋体" w:hAnsi="宋体" w:cs="宋体"/>
          <w:b/>
          <w:sz w:val="22"/>
          <w:szCs w:val="22"/>
        </w:rPr>
      </w:pPr>
      <w:bookmarkStart w:id="3" w:name="_Toc86481559"/>
      <w:r>
        <w:rPr>
          <w:rFonts w:hint="eastAsia" w:ascii="宋体" w:hAnsi="宋体" w:cs="宋体"/>
          <w:b/>
          <w:sz w:val="22"/>
          <w:szCs w:val="22"/>
        </w:rPr>
        <w:t>四、货物产地及标准</w:t>
      </w:r>
      <w:bookmarkEnd w:id="3"/>
    </w:p>
    <w:p>
      <w:pPr>
        <w:spacing w:line="400" w:lineRule="atLeast"/>
        <w:ind w:firstLine="330" w:firstLineChars="150"/>
        <w:rPr>
          <w:rFonts w:ascii="宋体" w:hAnsi="宋体" w:cs="宋体"/>
          <w:sz w:val="22"/>
          <w:szCs w:val="22"/>
        </w:rPr>
      </w:pPr>
      <w:r>
        <w:rPr>
          <w:rFonts w:hint="eastAsia" w:ascii="宋体" w:hAnsi="宋体" w:cs="宋体"/>
          <w:sz w:val="22"/>
          <w:szCs w:val="22"/>
        </w:rPr>
        <w:t>1、货物为（填写制造商名称）全新的（原装）产品（含零部件、配件、随机工具等），表面无划伤、无碰撞。</w:t>
      </w:r>
    </w:p>
    <w:p>
      <w:pPr>
        <w:spacing w:line="400" w:lineRule="atLeast"/>
        <w:ind w:firstLine="330" w:firstLineChars="150"/>
        <w:rPr>
          <w:rFonts w:ascii="宋体" w:hAnsi="宋体" w:cs="宋体"/>
          <w:sz w:val="22"/>
          <w:szCs w:val="22"/>
        </w:rPr>
      </w:pPr>
      <w:r>
        <w:rPr>
          <w:rFonts w:hint="eastAsia" w:ascii="宋体" w:hAnsi="宋体" w:cs="宋体"/>
          <w:sz w:val="22"/>
          <w:szCs w:val="22"/>
        </w:rPr>
        <w:t>2、标准</w:t>
      </w:r>
    </w:p>
    <w:p>
      <w:pPr>
        <w:spacing w:line="400" w:lineRule="atLeast"/>
        <w:ind w:firstLine="330" w:firstLineChars="150"/>
        <w:rPr>
          <w:rFonts w:ascii="宋体" w:hAnsi="宋体" w:cs="宋体"/>
          <w:sz w:val="22"/>
          <w:szCs w:val="22"/>
        </w:rPr>
      </w:pPr>
      <w:r>
        <w:rPr>
          <w:rFonts w:hint="eastAsia" w:ascii="宋体" w:hAnsi="宋体" w:cs="宋体"/>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pPr>
        <w:spacing w:line="400" w:lineRule="atLeast"/>
        <w:ind w:firstLine="330" w:firstLineChars="150"/>
        <w:rPr>
          <w:rFonts w:ascii="宋体" w:hAnsi="宋体" w:cs="宋体"/>
          <w:sz w:val="22"/>
          <w:szCs w:val="22"/>
        </w:rPr>
      </w:pPr>
      <w:r>
        <w:rPr>
          <w:rFonts w:hint="eastAsia" w:ascii="宋体" w:hAnsi="宋体" w:cs="宋体"/>
          <w:sz w:val="22"/>
          <w:szCs w:val="22"/>
        </w:rPr>
        <w:t>3、进口产品必须具备原产地证明和商检局的检验证明及合法进货渠道证明。</w:t>
      </w:r>
    </w:p>
    <w:p>
      <w:pPr>
        <w:spacing w:line="400" w:lineRule="atLeast"/>
        <w:ind w:firstLine="330" w:firstLineChars="150"/>
        <w:rPr>
          <w:rFonts w:ascii="宋体" w:hAnsi="宋体" w:cs="宋体"/>
          <w:sz w:val="22"/>
          <w:szCs w:val="22"/>
        </w:rPr>
      </w:pPr>
      <w:r>
        <w:rPr>
          <w:rFonts w:hint="eastAsia" w:ascii="宋体" w:hAnsi="宋体" w:cs="宋体"/>
          <w:sz w:val="22"/>
          <w:szCs w:val="22"/>
        </w:rPr>
        <w:t>4、国内产品或合资厂的产品必须具备出厂合格证。</w:t>
      </w:r>
    </w:p>
    <w:p>
      <w:pPr>
        <w:spacing w:line="400" w:lineRule="atLeast"/>
        <w:ind w:firstLine="330" w:firstLineChars="150"/>
        <w:rPr>
          <w:rFonts w:ascii="宋体" w:hAnsi="宋体" w:cs="宋体"/>
          <w:sz w:val="22"/>
          <w:szCs w:val="22"/>
        </w:rPr>
      </w:pPr>
      <w:r>
        <w:rPr>
          <w:rFonts w:hint="eastAsia" w:ascii="宋体" w:hAnsi="宋体" w:cs="宋体"/>
          <w:sz w:val="22"/>
          <w:szCs w:val="22"/>
        </w:rPr>
        <w:t>5、乙方应将所供物品的原厂售后服务承诺书或证明、用户手册、保修手册、有关资料及配件、随机工具等交付给甲方。</w:t>
      </w:r>
    </w:p>
    <w:p>
      <w:pPr>
        <w:spacing w:line="400" w:lineRule="atLeast"/>
        <w:rPr>
          <w:rFonts w:ascii="宋体" w:hAnsi="宋体" w:cs="宋体"/>
          <w:b/>
          <w:sz w:val="22"/>
          <w:szCs w:val="22"/>
        </w:rPr>
      </w:pPr>
      <w:bookmarkStart w:id="4" w:name="_Toc86481560"/>
      <w:r>
        <w:rPr>
          <w:rFonts w:hint="eastAsia" w:ascii="宋体" w:hAnsi="宋体" w:cs="宋体"/>
          <w:b/>
          <w:sz w:val="22"/>
          <w:szCs w:val="22"/>
        </w:rPr>
        <w:t>五、交货</w:t>
      </w:r>
      <w:bookmarkEnd w:id="4"/>
    </w:p>
    <w:p>
      <w:pPr>
        <w:spacing w:line="400" w:lineRule="atLeast"/>
        <w:ind w:firstLine="330" w:firstLineChars="150"/>
        <w:rPr>
          <w:rFonts w:ascii="宋体" w:hAnsi="宋体" w:cs="宋体"/>
          <w:sz w:val="22"/>
          <w:szCs w:val="22"/>
        </w:rPr>
      </w:pPr>
      <w:r>
        <w:rPr>
          <w:rFonts w:hint="eastAsia" w:ascii="宋体" w:hAnsi="宋体" w:cs="宋体"/>
          <w:sz w:val="22"/>
          <w:szCs w:val="22"/>
        </w:rPr>
        <w:t>1、合同签订后20天内交货，并负责设备的安装调试并交付使用。</w:t>
      </w:r>
    </w:p>
    <w:p>
      <w:pPr>
        <w:spacing w:line="400" w:lineRule="atLeast"/>
        <w:ind w:firstLine="330" w:firstLineChars="150"/>
        <w:rPr>
          <w:rFonts w:ascii="宋体" w:hAnsi="宋体" w:cs="宋体"/>
          <w:sz w:val="22"/>
          <w:szCs w:val="22"/>
        </w:rPr>
      </w:pPr>
      <w:r>
        <w:rPr>
          <w:rFonts w:hint="eastAsia" w:ascii="宋体" w:hAnsi="宋体" w:cs="宋体"/>
          <w:sz w:val="22"/>
          <w:szCs w:val="22"/>
        </w:rPr>
        <w:t>2、交货地点：东莞理工学院城市学院（用户指定地点）</w:t>
      </w:r>
      <w:bookmarkStart w:id="5" w:name="_Toc86481561"/>
    </w:p>
    <w:p>
      <w:pPr>
        <w:spacing w:line="400" w:lineRule="atLeast"/>
        <w:rPr>
          <w:rFonts w:ascii="宋体" w:hAnsi="宋体" w:cs="宋体"/>
          <w:b/>
          <w:sz w:val="22"/>
          <w:szCs w:val="22"/>
        </w:rPr>
      </w:pPr>
      <w:r>
        <w:rPr>
          <w:rFonts w:hint="eastAsia" w:ascii="宋体" w:hAnsi="宋体" w:cs="宋体"/>
          <w:b/>
          <w:sz w:val="22"/>
          <w:szCs w:val="22"/>
        </w:rPr>
        <w:t>六、包装</w:t>
      </w:r>
      <w:bookmarkEnd w:id="5"/>
    </w:p>
    <w:p>
      <w:pPr>
        <w:spacing w:line="400" w:lineRule="atLeast"/>
        <w:rPr>
          <w:rFonts w:ascii="宋体" w:hAnsi="宋体" w:cs="宋体"/>
          <w:b/>
          <w:sz w:val="22"/>
          <w:szCs w:val="22"/>
        </w:rPr>
      </w:pPr>
      <w:r>
        <w:rPr>
          <w:rFonts w:hint="eastAsia" w:ascii="宋体" w:hAnsi="宋体" w:cs="宋体"/>
          <w:bCs/>
          <w:sz w:val="22"/>
          <w:szCs w:val="22"/>
        </w:rPr>
        <w:t>1.</w:t>
      </w:r>
      <w:r>
        <w:rPr>
          <w:rFonts w:hint="eastAsia" w:ascii="宋体" w:hAnsi="宋体" w:cs="宋体"/>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spacing w:line="400" w:lineRule="atLeast"/>
        <w:ind w:firstLine="330" w:firstLineChars="150"/>
        <w:rPr>
          <w:rFonts w:ascii="宋体" w:hAnsi="宋体" w:cs="宋体"/>
          <w:sz w:val="22"/>
          <w:szCs w:val="22"/>
        </w:rPr>
      </w:pPr>
      <w:r>
        <w:rPr>
          <w:rFonts w:hint="eastAsia" w:ascii="宋体" w:hAnsi="宋体" w:cs="宋体"/>
          <w:sz w:val="22"/>
          <w:szCs w:val="22"/>
        </w:rPr>
        <w:t>2.乙方所供货物应为制造商原装出厂包装箱号与设备出厂批号一致。</w:t>
      </w:r>
    </w:p>
    <w:p>
      <w:pPr>
        <w:spacing w:line="400" w:lineRule="atLeast"/>
        <w:rPr>
          <w:rFonts w:ascii="宋体" w:hAnsi="宋体" w:cs="宋体"/>
          <w:b/>
          <w:sz w:val="22"/>
          <w:szCs w:val="22"/>
        </w:rPr>
      </w:pPr>
      <w:r>
        <w:rPr>
          <w:rFonts w:hint="eastAsia" w:ascii="宋体" w:hAnsi="宋体" w:cs="宋体"/>
          <w:b/>
          <w:sz w:val="22"/>
          <w:szCs w:val="22"/>
        </w:rPr>
        <w:t>七、索赔</w:t>
      </w:r>
    </w:p>
    <w:p>
      <w:pPr>
        <w:spacing w:line="400" w:lineRule="atLeast"/>
        <w:ind w:firstLine="440" w:firstLineChars="200"/>
        <w:rPr>
          <w:rFonts w:ascii="宋体" w:hAnsi="宋体" w:cs="宋体"/>
          <w:sz w:val="22"/>
          <w:szCs w:val="22"/>
        </w:rPr>
      </w:pPr>
      <w:r>
        <w:rPr>
          <w:rFonts w:hint="eastAsia" w:ascii="宋体" w:hAnsi="宋体" w:cs="宋体"/>
          <w:sz w:val="22"/>
          <w:szCs w:val="22"/>
        </w:rPr>
        <w:t>安装调试后未能达到乙方在投标书中所承诺的效果，经乙方一再努力仍未能达到投标效果的，甲方有权提出索赔，并可由下列方式之一解决。</w:t>
      </w:r>
    </w:p>
    <w:p>
      <w:pPr>
        <w:spacing w:line="400" w:lineRule="atLeast"/>
        <w:ind w:firstLine="440" w:firstLineChars="200"/>
        <w:rPr>
          <w:rFonts w:ascii="宋体" w:hAnsi="宋体" w:cs="宋体"/>
          <w:sz w:val="22"/>
          <w:szCs w:val="22"/>
        </w:rPr>
      </w:pPr>
      <w:r>
        <w:rPr>
          <w:rFonts w:hint="eastAsia" w:ascii="宋体" w:hAnsi="宋体" w:cs="宋体"/>
          <w:sz w:val="22"/>
          <w:szCs w:val="22"/>
        </w:rPr>
        <w:t>乙方重新安装、调试，直至达到要求为止，如甲方认为乙方实在无能力完成的，有权单方中止合同，所发生的费用由乙方自行解决。</w:t>
      </w:r>
    </w:p>
    <w:p>
      <w:pPr>
        <w:spacing w:line="400" w:lineRule="atLeast"/>
        <w:ind w:firstLine="440" w:firstLineChars="200"/>
        <w:rPr>
          <w:rFonts w:ascii="宋体" w:hAnsi="宋体" w:cs="宋体"/>
          <w:sz w:val="22"/>
          <w:szCs w:val="22"/>
        </w:rPr>
      </w:pPr>
      <w:r>
        <w:rPr>
          <w:rFonts w:hint="eastAsia" w:ascii="宋体" w:hAnsi="宋体" w:cs="宋体"/>
          <w:sz w:val="22"/>
          <w:szCs w:val="22"/>
        </w:rPr>
        <w:t>由乙方收回该货物的全套设备，所发生的费用由甲方在乙方履约保证金中扣除。</w:t>
      </w:r>
    </w:p>
    <w:p>
      <w:pPr>
        <w:spacing w:line="400" w:lineRule="atLeast"/>
        <w:rPr>
          <w:rFonts w:ascii="宋体" w:hAnsi="宋体" w:cs="宋体"/>
          <w:b/>
          <w:sz w:val="22"/>
          <w:szCs w:val="22"/>
        </w:rPr>
      </w:pPr>
      <w:bookmarkStart w:id="6" w:name="_Toc86481562"/>
      <w:r>
        <w:rPr>
          <w:rFonts w:hint="eastAsia" w:ascii="宋体" w:hAnsi="宋体" w:cs="宋体"/>
          <w:b/>
          <w:sz w:val="22"/>
          <w:szCs w:val="22"/>
        </w:rPr>
        <w:t>八、付款</w:t>
      </w:r>
      <w:bookmarkEnd w:id="6"/>
    </w:p>
    <w:p>
      <w:pPr>
        <w:spacing w:line="400" w:lineRule="atLeast"/>
        <w:ind w:firstLine="440" w:firstLineChars="200"/>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凭全额增值税普通发票在15个工作日内向中标供应商支付合同总价的95%，履约保证金随95%的款项一起支付,余款待三年质保期满再支付。</w:t>
      </w:r>
    </w:p>
    <w:p>
      <w:pPr>
        <w:spacing w:line="400" w:lineRule="atLeast"/>
        <w:rPr>
          <w:rFonts w:ascii="宋体" w:hAnsi="宋体" w:cs="宋体"/>
          <w:b/>
          <w:sz w:val="22"/>
          <w:szCs w:val="22"/>
        </w:rPr>
      </w:pPr>
      <w:r>
        <w:rPr>
          <w:rFonts w:hint="eastAsia" w:ascii="宋体" w:hAnsi="宋体" w:cs="宋体"/>
          <w:b/>
          <w:sz w:val="22"/>
          <w:szCs w:val="22"/>
        </w:rPr>
        <w:t>九、其他服务</w:t>
      </w:r>
    </w:p>
    <w:p>
      <w:pPr>
        <w:spacing w:line="400" w:lineRule="atLeast"/>
        <w:ind w:firstLine="330" w:firstLineChars="150"/>
        <w:rPr>
          <w:rFonts w:ascii="宋体" w:hAnsi="宋体" w:cs="宋体"/>
          <w:sz w:val="22"/>
          <w:szCs w:val="22"/>
        </w:rPr>
      </w:pPr>
      <w:r>
        <w:rPr>
          <w:rFonts w:hint="eastAsia" w:ascii="宋体" w:hAnsi="宋体" w:cs="宋体"/>
          <w:sz w:val="22"/>
          <w:szCs w:val="22"/>
        </w:rPr>
        <w:t>乙方为甲方提供下述免费服务：</w:t>
      </w:r>
    </w:p>
    <w:p>
      <w:pPr>
        <w:spacing w:line="400" w:lineRule="atLeast"/>
        <w:ind w:firstLine="330" w:firstLineChars="150"/>
        <w:rPr>
          <w:rFonts w:ascii="宋体" w:hAnsi="宋体" w:cs="宋体"/>
          <w:sz w:val="22"/>
          <w:szCs w:val="22"/>
        </w:rPr>
      </w:pPr>
      <w:r>
        <w:rPr>
          <w:rFonts w:hint="eastAsia" w:ascii="宋体" w:hAnsi="宋体" w:cs="宋体"/>
          <w:sz w:val="22"/>
          <w:szCs w:val="22"/>
        </w:rPr>
        <w:t>1、提供各分项货物所必需的维修工具；</w:t>
      </w:r>
    </w:p>
    <w:p>
      <w:pPr>
        <w:spacing w:line="400" w:lineRule="atLeast"/>
        <w:ind w:firstLine="330" w:firstLineChars="150"/>
        <w:rPr>
          <w:rFonts w:ascii="宋体" w:hAnsi="宋体" w:cs="宋体"/>
          <w:sz w:val="22"/>
          <w:szCs w:val="22"/>
        </w:rPr>
      </w:pPr>
      <w:r>
        <w:rPr>
          <w:rFonts w:hint="eastAsia" w:ascii="宋体" w:hAnsi="宋体" w:cs="宋体"/>
          <w:sz w:val="22"/>
          <w:szCs w:val="22"/>
        </w:rPr>
        <w:t>2、提供各分项货物的操作、维护手册；</w:t>
      </w:r>
    </w:p>
    <w:p>
      <w:pPr>
        <w:spacing w:line="400" w:lineRule="atLeast"/>
        <w:ind w:firstLine="330" w:firstLineChars="150"/>
        <w:rPr>
          <w:rFonts w:ascii="宋体" w:hAnsi="宋体" w:cs="宋体"/>
          <w:sz w:val="22"/>
          <w:szCs w:val="22"/>
        </w:rPr>
      </w:pPr>
      <w:r>
        <w:rPr>
          <w:rFonts w:hint="eastAsia" w:ascii="宋体" w:hAnsi="宋体" w:cs="宋体"/>
          <w:sz w:val="22"/>
          <w:szCs w:val="22"/>
        </w:rPr>
        <w:t>3、为甲方培训操作维护人员。</w:t>
      </w:r>
    </w:p>
    <w:p>
      <w:pPr>
        <w:spacing w:line="400" w:lineRule="atLeast"/>
        <w:ind w:firstLine="330" w:firstLineChars="150"/>
        <w:rPr>
          <w:rFonts w:ascii="宋体" w:hAnsi="宋体" w:cs="宋体"/>
          <w:sz w:val="22"/>
          <w:szCs w:val="22"/>
        </w:rPr>
      </w:pPr>
      <w:r>
        <w:rPr>
          <w:rFonts w:hint="eastAsia" w:ascii="宋体" w:hAnsi="宋体" w:cs="宋体"/>
          <w:sz w:val="22"/>
          <w:szCs w:val="22"/>
        </w:rPr>
        <w:t>4、凡设置了权限的产品，必须向建设方提供密码。</w:t>
      </w:r>
    </w:p>
    <w:p>
      <w:pPr>
        <w:spacing w:line="400" w:lineRule="atLeast"/>
        <w:rPr>
          <w:rFonts w:ascii="宋体" w:hAnsi="宋体" w:cs="宋体"/>
          <w:b/>
          <w:sz w:val="22"/>
          <w:szCs w:val="22"/>
        </w:rPr>
      </w:pPr>
      <w:r>
        <w:rPr>
          <w:rFonts w:hint="eastAsia" w:ascii="宋体" w:hAnsi="宋体" w:cs="宋体"/>
          <w:b/>
          <w:sz w:val="22"/>
          <w:szCs w:val="22"/>
        </w:rPr>
        <w:t>十、合同的转让和分包</w:t>
      </w:r>
    </w:p>
    <w:p>
      <w:pPr>
        <w:spacing w:line="400" w:lineRule="atLeast"/>
        <w:ind w:firstLine="330" w:firstLineChars="150"/>
        <w:rPr>
          <w:rFonts w:ascii="宋体" w:hAnsi="宋体" w:cs="宋体"/>
          <w:sz w:val="22"/>
          <w:szCs w:val="22"/>
        </w:rPr>
      </w:pPr>
      <w:r>
        <w:rPr>
          <w:rFonts w:hint="eastAsia" w:ascii="宋体" w:hAnsi="宋体" w:cs="宋体"/>
          <w:sz w:val="22"/>
          <w:szCs w:val="22"/>
        </w:rPr>
        <w:t>1、本合同为总承包合同，不能以任何形式进行分包；</w:t>
      </w:r>
    </w:p>
    <w:p>
      <w:pPr>
        <w:spacing w:line="400" w:lineRule="atLeast"/>
        <w:ind w:firstLine="330" w:firstLineChars="150"/>
        <w:rPr>
          <w:rFonts w:ascii="宋体" w:hAnsi="宋体" w:cs="宋体"/>
          <w:sz w:val="22"/>
          <w:szCs w:val="22"/>
        </w:rPr>
      </w:pPr>
      <w:r>
        <w:rPr>
          <w:rFonts w:hint="eastAsia" w:ascii="宋体" w:hAnsi="宋体" w:cs="宋体"/>
          <w:sz w:val="22"/>
          <w:szCs w:val="22"/>
        </w:rPr>
        <w:t>2、乙方不得部分转让或全部转让其应履行的合同义务。如甲方发现乙方转包或分包证据，乙方立刻失去继续供货资格，乙方不得破坏现场与施工效果，甲方不再付款。</w:t>
      </w:r>
    </w:p>
    <w:p>
      <w:pPr>
        <w:spacing w:line="400" w:lineRule="atLeast"/>
        <w:rPr>
          <w:rFonts w:ascii="宋体" w:hAnsi="宋体" w:cs="宋体"/>
          <w:b/>
          <w:sz w:val="22"/>
          <w:szCs w:val="22"/>
        </w:rPr>
      </w:pPr>
      <w:bookmarkStart w:id="7" w:name="_Toc86481563"/>
      <w:r>
        <w:rPr>
          <w:rFonts w:hint="eastAsia" w:ascii="宋体" w:hAnsi="宋体" w:cs="宋体"/>
          <w:b/>
          <w:sz w:val="22"/>
          <w:szCs w:val="22"/>
        </w:rPr>
        <w:t>十一、安装与调试</w:t>
      </w:r>
      <w:bookmarkEnd w:id="7"/>
    </w:p>
    <w:p>
      <w:pPr>
        <w:spacing w:line="400" w:lineRule="atLeast"/>
        <w:ind w:firstLine="330" w:firstLineChars="150"/>
        <w:rPr>
          <w:rFonts w:ascii="宋体" w:hAnsi="宋体" w:cs="宋体"/>
          <w:sz w:val="22"/>
          <w:szCs w:val="22"/>
        </w:rPr>
      </w:pPr>
      <w:r>
        <w:rPr>
          <w:rFonts w:hint="eastAsia" w:ascii="宋体" w:hAnsi="宋体" w:cs="宋体"/>
          <w:sz w:val="22"/>
          <w:szCs w:val="22"/>
        </w:rPr>
        <w:t>乙方必须在交货的同时，向甲方提供按本合同的技术规格、技术规范的要求进行安装调试，并将设备调试到最佳状态。未经甲方同意，不得更换合同内签订的货物。</w:t>
      </w:r>
    </w:p>
    <w:p>
      <w:pPr>
        <w:spacing w:line="400" w:lineRule="atLeast"/>
        <w:rPr>
          <w:rFonts w:ascii="宋体" w:hAnsi="宋体" w:cs="宋体"/>
          <w:b/>
          <w:sz w:val="22"/>
          <w:szCs w:val="22"/>
        </w:rPr>
      </w:pPr>
      <w:bookmarkStart w:id="8" w:name="_Toc86481564"/>
      <w:r>
        <w:rPr>
          <w:rFonts w:hint="eastAsia" w:ascii="宋体" w:hAnsi="宋体" w:cs="宋体"/>
          <w:b/>
          <w:sz w:val="22"/>
          <w:szCs w:val="22"/>
        </w:rPr>
        <w:t>十二、验收方式及质保期、售后服务要求</w:t>
      </w:r>
      <w:bookmarkEnd w:id="8"/>
    </w:p>
    <w:p>
      <w:pPr>
        <w:spacing w:line="400" w:lineRule="atLeast"/>
        <w:ind w:firstLine="330" w:firstLineChars="150"/>
        <w:rPr>
          <w:rFonts w:ascii="宋体" w:hAnsi="宋体" w:cs="宋体"/>
          <w:sz w:val="22"/>
          <w:szCs w:val="22"/>
        </w:rPr>
      </w:pPr>
      <w:r>
        <w:rPr>
          <w:rFonts w:hint="eastAsia" w:ascii="宋体" w:hAnsi="宋体" w:cs="宋体"/>
          <w:sz w:val="22"/>
          <w:szCs w:val="22"/>
        </w:rPr>
        <w:t>1、甲乙双方按用户需求书及本合同的有关规定验收。</w:t>
      </w:r>
    </w:p>
    <w:p>
      <w:pPr>
        <w:spacing w:line="400" w:lineRule="atLeast"/>
        <w:ind w:firstLine="330" w:firstLineChars="150"/>
        <w:rPr>
          <w:rFonts w:ascii="宋体" w:hAnsi="宋体" w:cs="宋体"/>
          <w:sz w:val="22"/>
          <w:szCs w:val="22"/>
        </w:rPr>
      </w:pPr>
      <w:r>
        <w:rPr>
          <w:rFonts w:hint="eastAsia" w:ascii="宋体" w:hAnsi="宋体" w:cs="宋体"/>
          <w:sz w:val="22"/>
          <w:szCs w:val="22"/>
        </w:rPr>
        <w:t>2、因物品的质量问题发生争议，由广东省或东莞市质量技术监督部门进行质量鉴定。物品符合质量标准的，鉴定费由甲方承担；物品不符合质量标准的，鉴定费由乙方承担。</w:t>
      </w:r>
    </w:p>
    <w:p>
      <w:pPr>
        <w:spacing w:line="400" w:lineRule="atLeast"/>
        <w:ind w:firstLine="330" w:firstLineChars="150"/>
        <w:rPr>
          <w:rFonts w:ascii="宋体" w:hAnsi="宋体" w:cs="宋体"/>
          <w:sz w:val="22"/>
          <w:szCs w:val="22"/>
        </w:rPr>
      </w:pPr>
      <w:r>
        <w:rPr>
          <w:rFonts w:hint="eastAsia" w:ascii="宋体" w:hAnsi="宋体" w:cs="宋体"/>
          <w:sz w:val="22"/>
          <w:szCs w:val="22"/>
        </w:rPr>
        <w:t>3、乙方对系统提供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pPr>
        <w:spacing w:line="400" w:lineRule="atLeast"/>
        <w:ind w:firstLine="330" w:firstLineChars="150"/>
        <w:rPr>
          <w:rFonts w:ascii="宋体" w:hAnsi="宋体" w:cs="宋体"/>
          <w:sz w:val="22"/>
          <w:szCs w:val="22"/>
        </w:rPr>
      </w:pPr>
      <w:r>
        <w:rPr>
          <w:rFonts w:hint="eastAsia" w:ascii="宋体" w:hAnsi="宋体" w:cs="宋体"/>
          <w:sz w:val="22"/>
          <w:szCs w:val="22"/>
        </w:rPr>
        <w:t>4、乙方不能在限期内按以上要求替代、维修问题设备，甲方有权自行修复，费用由乙方支付。</w:t>
      </w:r>
    </w:p>
    <w:p>
      <w:pPr>
        <w:spacing w:line="400" w:lineRule="atLeast"/>
        <w:ind w:firstLine="330" w:firstLineChars="150"/>
        <w:rPr>
          <w:rFonts w:ascii="宋体" w:hAnsi="宋体" w:cs="宋体"/>
          <w:sz w:val="22"/>
          <w:szCs w:val="22"/>
        </w:rPr>
      </w:pPr>
      <w:r>
        <w:rPr>
          <w:rFonts w:hint="eastAsia" w:ascii="宋体" w:hAnsi="宋体" w:cs="宋体"/>
          <w:sz w:val="22"/>
          <w:szCs w:val="22"/>
        </w:rPr>
        <w:t>5、乙方应提供交货地点所在地的设备报修电话及联系人。</w:t>
      </w:r>
    </w:p>
    <w:p>
      <w:pPr>
        <w:spacing w:line="400" w:lineRule="atLeast"/>
        <w:rPr>
          <w:rFonts w:ascii="宋体" w:hAnsi="宋体" w:cs="宋体"/>
          <w:b/>
          <w:sz w:val="22"/>
          <w:szCs w:val="22"/>
        </w:rPr>
      </w:pPr>
      <w:bookmarkStart w:id="9" w:name="_Toc86481565"/>
      <w:r>
        <w:rPr>
          <w:rFonts w:hint="eastAsia" w:ascii="宋体" w:hAnsi="宋体" w:cs="宋体"/>
          <w:b/>
          <w:sz w:val="22"/>
          <w:szCs w:val="22"/>
        </w:rPr>
        <w:t>十三、违约责任</w:t>
      </w:r>
      <w:bookmarkEnd w:id="9"/>
    </w:p>
    <w:p>
      <w:pPr>
        <w:spacing w:line="400" w:lineRule="atLeast"/>
        <w:ind w:firstLine="330" w:firstLineChars="150"/>
        <w:rPr>
          <w:rFonts w:ascii="宋体" w:hAnsi="宋体" w:cs="宋体"/>
          <w:sz w:val="22"/>
          <w:szCs w:val="22"/>
        </w:rPr>
      </w:pPr>
      <w:r>
        <w:rPr>
          <w:rFonts w:hint="eastAsia" w:ascii="宋体" w:hAnsi="宋体" w:cs="宋体"/>
          <w:sz w:val="22"/>
          <w:szCs w:val="22"/>
        </w:rPr>
        <w:t>1、乙方交付的货物不符合合同规定的，甲方有权拒收，乙方向甲方支付货款总金额20%的违约金。</w:t>
      </w:r>
    </w:p>
    <w:p>
      <w:pPr>
        <w:spacing w:line="400" w:lineRule="atLeast"/>
        <w:ind w:firstLine="330" w:firstLineChars="150"/>
        <w:rPr>
          <w:rFonts w:ascii="宋体" w:hAnsi="宋体" w:cs="宋体"/>
          <w:sz w:val="22"/>
          <w:szCs w:val="22"/>
        </w:rPr>
      </w:pPr>
      <w:r>
        <w:rPr>
          <w:rFonts w:hint="eastAsia" w:ascii="宋体" w:hAnsi="宋体" w:cs="宋体"/>
          <w:sz w:val="22"/>
          <w:szCs w:val="22"/>
        </w:rPr>
        <w:t>2、甲方逾期付款，则每日按未付款金额的1‰向对方偿付违约金。</w:t>
      </w:r>
    </w:p>
    <w:p>
      <w:pPr>
        <w:spacing w:line="400" w:lineRule="atLeast"/>
        <w:rPr>
          <w:rFonts w:ascii="宋体" w:hAnsi="宋体" w:cs="宋体"/>
          <w:b/>
          <w:sz w:val="22"/>
          <w:szCs w:val="22"/>
        </w:rPr>
      </w:pPr>
      <w:bookmarkStart w:id="10" w:name="_Toc86481566"/>
      <w:r>
        <w:rPr>
          <w:rFonts w:hint="eastAsia" w:ascii="宋体" w:hAnsi="宋体" w:cs="宋体"/>
          <w:b/>
          <w:sz w:val="22"/>
          <w:szCs w:val="22"/>
        </w:rPr>
        <w:t>十四、争议的解决</w:t>
      </w:r>
      <w:bookmarkEnd w:id="10"/>
    </w:p>
    <w:p>
      <w:pPr>
        <w:spacing w:line="400" w:lineRule="atLeast"/>
        <w:ind w:firstLine="330" w:firstLineChars="150"/>
        <w:rPr>
          <w:rFonts w:ascii="宋体" w:hAnsi="宋体" w:cs="宋体"/>
          <w:sz w:val="22"/>
          <w:szCs w:val="22"/>
        </w:rPr>
      </w:pPr>
      <w:r>
        <w:rPr>
          <w:rFonts w:hint="eastAsia" w:ascii="宋体" w:hAnsi="宋体" w:cs="宋体"/>
          <w:sz w:val="22"/>
          <w:szCs w:val="22"/>
        </w:rPr>
        <w:t xml:space="preserve">1、凡与本合同有关而引起的一切争议，甲乙双方应首先通过友好协商解决，如经协商后仍不能达成协议时，任何一方可以向法院提出诉讼。 </w:t>
      </w:r>
    </w:p>
    <w:p>
      <w:pPr>
        <w:spacing w:line="400" w:lineRule="atLeast"/>
        <w:ind w:firstLine="330" w:firstLineChars="150"/>
        <w:rPr>
          <w:rFonts w:ascii="宋体" w:hAnsi="宋体" w:cs="宋体"/>
          <w:sz w:val="22"/>
          <w:szCs w:val="22"/>
        </w:rPr>
      </w:pPr>
      <w:r>
        <w:rPr>
          <w:rFonts w:hint="eastAsia" w:ascii="宋体" w:hAnsi="宋体" w:cs="宋体"/>
          <w:sz w:val="22"/>
          <w:szCs w:val="22"/>
        </w:rPr>
        <w:t>2、本合同发生的诉讼管辖地为东莞市有管辖权的法院。</w:t>
      </w:r>
    </w:p>
    <w:p>
      <w:pPr>
        <w:spacing w:line="400" w:lineRule="atLeast"/>
        <w:ind w:firstLine="330" w:firstLineChars="150"/>
        <w:rPr>
          <w:rFonts w:ascii="宋体" w:hAnsi="宋体" w:cs="宋体"/>
          <w:sz w:val="22"/>
          <w:szCs w:val="22"/>
        </w:rPr>
      </w:pPr>
      <w:r>
        <w:rPr>
          <w:rFonts w:hint="eastAsia" w:ascii="宋体" w:hAnsi="宋体" w:cs="宋体"/>
          <w:sz w:val="22"/>
          <w:szCs w:val="22"/>
        </w:rPr>
        <w:t>3、在进行法院审理期间，除提交法院审理的事项外，合同其他部分仍继续履行。</w:t>
      </w:r>
    </w:p>
    <w:p>
      <w:pPr>
        <w:spacing w:line="400" w:lineRule="atLeast"/>
        <w:ind w:firstLine="330" w:firstLineChars="150"/>
        <w:rPr>
          <w:rFonts w:ascii="宋体" w:hAnsi="宋体" w:cs="宋体"/>
          <w:sz w:val="22"/>
          <w:szCs w:val="22"/>
        </w:rPr>
      </w:pPr>
      <w:r>
        <w:rPr>
          <w:rFonts w:hint="eastAsia" w:ascii="宋体" w:hAnsi="宋体" w:cs="宋体"/>
          <w:sz w:val="22"/>
          <w:szCs w:val="22"/>
        </w:rPr>
        <w:t>4、本合同按照中华人民共和国的法律进行解释。</w:t>
      </w:r>
    </w:p>
    <w:p>
      <w:pPr>
        <w:spacing w:line="400" w:lineRule="atLeast"/>
        <w:rPr>
          <w:rFonts w:ascii="宋体" w:hAnsi="宋体" w:cs="宋体"/>
          <w:b/>
          <w:sz w:val="22"/>
          <w:szCs w:val="22"/>
        </w:rPr>
      </w:pPr>
      <w:bookmarkStart w:id="11" w:name="_Toc86481567"/>
      <w:r>
        <w:rPr>
          <w:rFonts w:hint="eastAsia" w:ascii="宋体" w:hAnsi="宋体" w:cs="宋体"/>
          <w:b/>
          <w:sz w:val="22"/>
          <w:szCs w:val="22"/>
        </w:rPr>
        <w:t>十五、知识产权</w:t>
      </w:r>
      <w:bookmarkEnd w:id="11"/>
    </w:p>
    <w:p>
      <w:pPr>
        <w:spacing w:line="400" w:lineRule="atLeast"/>
        <w:ind w:firstLine="330" w:firstLineChars="150"/>
        <w:rPr>
          <w:rFonts w:ascii="宋体" w:hAnsi="宋体" w:cs="宋体"/>
          <w:sz w:val="22"/>
          <w:szCs w:val="22"/>
        </w:rPr>
      </w:pPr>
      <w:r>
        <w:rPr>
          <w:rFonts w:hint="eastAsia" w:ascii="宋体" w:hAnsi="宋体" w:cs="宋体"/>
          <w:sz w:val="22"/>
          <w:szCs w:val="22"/>
        </w:rPr>
        <w:t>1、乙方应保证，甲方在中华人民共和国使用货物或货物的任何一部分时，买方免受第三方提出侵其专利权、商标权或其它知识产权的起诉。</w:t>
      </w:r>
    </w:p>
    <w:p>
      <w:pPr>
        <w:spacing w:line="400" w:lineRule="atLeast"/>
        <w:ind w:firstLine="330" w:firstLineChars="150"/>
        <w:rPr>
          <w:rFonts w:ascii="宋体" w:hAnsi="宋体" w:cs="宋体"/>
          <w:sz w:val="22"/>
          <w:szCs w:val="22"/>
        </w:rPr>
      </w:pPr>
      <w:r>
        <w:rPr>
          <w:rFonts w:hint="eastAsia" w:ascii="宋体" w:hAnsi="宋体" w:cs="宋体"/>
          <w:sz w:val="22"/>
          <w:szCs w:val="22"/>
        </w:rPr>
        <w:t>2、投标价应包括所有应支付的对专利权和版权、设计或其他知识产权而需要向其他方支付的版税。</w:t>
      </w:r>
    </w:p>
    <w:p>
      <w:pPr>
        <w:spacing w:line="400" w:lineRule="atLeast"/>
        <w:rPr>
          <w:rFonts w:ascii="宋体" w:hAnsi="宋体" w:cs="宋体"/>
          <w:b/>
          <w:sz w:val="22"/>
          <w:szCs w:val="22"/>
        </w:rPr>
      </w:pPr>
      <w:bookmarkStart w:id="12" w:name="_Toc86481568"/>
      <w:r>
        <w:rPr>
          <w:rFonts w:hint="eastAsia" w:ascii="宋体" w:hAnsi="宋体" w:cs="宋体"/>
          <w:b/>
          <w:sz w:val="22"/>
          <w:szCs w:val="22"/>
        </w:rPr>
        <w:t>十六、税</w:t>
      </w:r>
      <w:bookmarkEnd w:id="12"/>
      <w:r>
        <w:rPr>
          <w:rFonts w:hint="eastAsia" w:ascii="宋体" w:hAnsi="宋体" w:cs="宋体"/>
          <w:b/>
          <w:sz w:val="22"/>
          <w:szCs w:val="22"/>
        </w:rPr>
        <w:t>费</w:t>
      </w:r>
    </w:p>
    <w:p>
      <w:pPr>
        <w:spacing w:line="400" w:lineRule="atLeast"/>
        <w:ind w:firstLine="330" w:firstLineChars="150"/>
        <w:rPr>
          <w:rFonts w:ascii="宋体" w:hAnsi="宋体" w:cs="宋体"/>
          <w:sz w:val="22"/>
          <w:szCs w:val="22"/>
        </w:rPr>
      </w:pPr>
      <w:r>
        <w:rPr>
          <w:rFonts w:hint="eastAsia" w:ascii="宋体" w:hAnsi="宋体" w:cs="宋体"/>
          <w:sz w:val="22"/>
          <w:szCs w:val="22"/>
        </w:rPr>
        <w:t>1、在中国境外发生的与本合同执行有关的一切税费均应由乙方负担。</w:t>
      </w:r>
    </w:p>
    <w:p>
      <w:pPr>
        <w:spacing w:line="400" w:lineRule="atLeast"/>
        <w:rPr>
          <w:rFonts w:ascii="宋体" w:hAnsi="宋体" w:cs="宋体"/>
          <w:b/>
          <w:sz w:val="22"/>
          <w:szCs w:val="22"/>
        </w:rPr>
      </w:pPr>
      <w:r>
        <w:rPr>
          <w:rFonts w:hint="eastAsia" w:ascii="宋体" w:hAnsi="宋体" w:cs="宋体"/>
          <w:b/>
          <w:sz w:val="22"/>
          <w:szCs w:val="22"/>
        </w:rPr>
        <w:t>十七、合同工期</w:t>
      </w:r>
    </w:p>
    <w:p>
      <w:pPr>
        <w:spacing w:line="400" w:lineRule="atLeast"/>
        <w:ind w:firstLine="330" w:firstLineChars="150"/>
        <w:rPr>
          <w:rFonts w:ascii="宋体" w:hAnsi="宋体" w:cs="宋体"/>
          <w:sz w:val="22"/>
          <w:szCs w:val="22"/>
        </w:rPr>
      </w:pPr>
      <w:r>
        <w:rPr>
          <w:rFonts w:hint="eastAsia" w:ascii="宋体" w:hAnsi="宋体" w:cs="宋体"/>
          <w:sz w:val="22"/>
          <w:szCs w:val="22"/>
        </w:rPr>
        <w:t>开工日期：</w:t>
      </w:r>
    </w:p>
    <w:p>
      <w:pPr>
        <w:spacing w:line="400" w:lineRule="atLeast"/>
        <w:ind w:firstLine="330" w:firstLineChars="150"/>
        <w:rPr>
          <w:rFonts w:ascii="宋体" w:hAnsi="宋体" w:cs="宋体"/>
          <w:sz w:val="22"/>
          <w:szCs w:val="22"/>
        </w:rPr>
      </w:pPr>
      <w:r>
        <w:rPr>
          <w:rFonts w:hint="eastAsia" w:ascii="宋体" w:hAnsi="宋体" w:cs="宋体"/>
          <w:sz w:val="22"/>
          <w:szCs w:val="22"/>
        </w:rPr>
        <w:t>竣工日期：</w:t>
      </w:r>
    </w:p>
    <w:p>
      <w:pPr>
        <w:spacing w:line="400" w:lineRule="atLeast"/>
        <w:rPr>
          <w:rFonts w:ascii="宋体" w:hAnsi="宋体" w:cs="宋体"/>
          <w:b/>
          <w:sz w:val="22"/>
          <w:szCs w:val="22"/>
        </w:rPr>
      </w:pPr>
      <w:bookmarkStart w:id="13" w:name="_Toc86481569"/>
      <w:r>
        <w:rPr>
          <w:rFonts w:hint="eastAsia" w:ascii="宋体" w:hAnsi="宋体" w:cs="宋体"/>
          <w:b/>
          <w:sz w:val="22"/>
          <w:szCs w:val="22"/>
        </w:rPr>
        <w:t>十八、合同生效</w:t>
      </w:r>
      <w:bookmarkEnd w:id="13"/>
    </w:p>
    <w:p>
      <w:pPr>
        <w:spacing w:line="400" w:lineRule="atLeast"/>
        <w:ind w:firstLine="330" w:firstLineChars="150"/>
        <w:rPr>
          <w:rFonts w:ascii="宋体" w:hAnsi="宋体" w:cs="宋体"/>
          <w:sz w:val="22"/>
          <w:szCs w:val="22"/>
        </w:rPr>
      </w:pPr>
      <w:r>
        <w:rPr>
          <w:rFonts w:hint="eastAsia" w:ascii="宋体" w:hAnsi="宋体" w:cs="宋体"/>
          <w:sz w:val="22"/>
          <w:szCs w:val="22"/>
        </w:rPr>
        <w:t>本合同经双方授权代表签字盖章后生效，生效日以最后一个签字日为准。</w:t>
      </w:r>
    </w:p>
    <w:p>
      <w:pPr>
        <w:spacing w:line="400" w:lineRule="atLeast"/>
        <w:rPr>
          <w:rFonts w:ascii="宋体" w:hAnsi="宋体" w:cs="宋体"/>
          <w:b/>
          <w:sz w:val="22"/>
          <w:szCs w:val="22"/>
        </w:rPr>
      </w:pPr>
      <w:bookmarkStart w:id="14" w:name="_Toc86481570"/>
      <w:r>
        <w:rPr>
          <w:rFonts w:hint="eastAsia" w:ascii="宋体" w:hAnsi="宋体" w:cs="宋体"/>
          <w:b/>
          <w:sz w:val="22"/>
          <w:szCs w:val="22"/>
        </w:rPr>
        <w:t>十九、其它</w:t>
      </w:r>
      <w:bookmarkEnd w:id="14"/>
    </w:p>
    <w:p>
      <w:pPr>
        <w:spacing w:line="400" w:lineRule="atLeast"/>
        <w:ind w:firstLine="330" w:firstLineChars="150"/>
        <w:rPr>
          <w:rFonts w:ascii="宋体" w:hAnsi="宋体" w:cs="宋体"/>
          <w:kern w:val="0"/>
          <w:sz w:val="22"/>
        </w:rPr>
      </w:pPr>
      <w:r>
        <w:rPr>
          <w:rFonts w:hint="eastAsia" w:ascii="宋体" w:hAnsi="宋体" w:cs="宋体"/>
          <w:kern w:val="0"/>
          <w:sz w:val="22"/>
        </w:rPr>
        <w:t xml:space="preserve"> 1、本合同所包括的招标文件、投标文件、中标通知书等附件，是本合同不可分割的一部分，具有同等的法律效力。</w:t>
      </w:r>
    </w:p>
    <w:p>
      <w:pPr>
        <w:spacing w:line="400" w:lineRule="atLeast"/>
        <w:ind w:firstLine="330" w:firstLineChars="150"/>
        <w:rPr>
          <w:rFonts w:ascii="宋体" w:hAnsi="宋体" w:cs="宋体"/>
          <w:sz w:val="22"/>
          <w:szCs w:val="22"/>
        </w:rPr>
      </w:pPr>
      <w:r>
        <w:rPr>
          <w:rFonts w:hint="eastAsia" w:ascii="宋体" w:hAnsi="宋体" w:cs="宋体"/>
          <w:sz w:val="22"/>
          <w:szCs w:val="22"/>
        </w:rPr>
        <w:t>2、在执行本合同的过程中，所有经甲乙双方签署确认的文件（包括会议纪要、补充协议、往来信函）即成为本合同的有效组成部分，其生效日期为双方签字盖章或确认之日期。</w:t>
      </w:r>
    </w:p>
    <w:p>
      <w:pPr>
        <w:spacing w:line="400" w:lineRule="atLeast"/>
        <w:ind w:firstLine="330" w:firstLineChars="150"/>
        <w:rPr>
          <w:rFonts w:ascii="宋体" w:hAnsi="宋体" w:cs="宋体"/>
          <w:sz w:val="22"/>
          <w:szCs w:val="22"/>
        </w:rPr>
      </w:pPr>
      <w:r>
        <w:rPr>
          <w:rFonts w:hint="eastAsia" w:ascii="宋体" w:hAnsi="宋体" w:cs="宋体"/>
          <w:sz w:val="22"/>
          <w:szCs w:val="22"/>
        </w:rPr>
        <w:t>3、除甲方事先书面同意外，乙方不得部分或全部转让其应履行的合同项下的义务。</w:t>
      </w:r>
    </w:p>
    <w:p>
      <w:pPr>
        <w:spacing w:line="400" w:lineRule="atLeast"/>
        <w:ind w:firstLine="330" w:firstLineChars="150"/>
        <w:rPr>
          <w:rFonts w:ascii="宋体" w:hAnsi="宋体" w:cs="宋体"/>
          <w:sz w:val="22"/>
          <w:szCs w:val="22"/>
        </w:rPr>
      </w:pPr>
      <w:r>
        <w:rPr>
          <w:rFonts w:hint="eastAsia" w:ascii="宋体" w:hAnsi="宋体" w:cs="宋体"/>
          <w:sz w:val="22"/>
          <w:szCs w:val="22"/>
        </w:rPr>
        <w:t>4、本合同一式陆份，具有同等法律效力。甲方执肆份,乙方执贰份。</w:t>
      </w:r>
    </w:p>
    <w:p>
      <w:pPr>
        <w:spacing w:line="400" w:lineRule="atLeast"/>
        <w:ind w:firstLine="330" w:firstLineChars="150"/>
        <w:rPr>
          <w:rFonts w:ascii="宋体" w:hAnsi="宋体" w:cs="宋体"/>
          <w:sz w:val="22"/>
          <w:szCs w:val="22"/>
        </w:rPr>
      </w:pPr>
      <w:r>
        <w:rPr>
          <w:rFonts w:hint="eastAsia" w:ascii="宋体" w:hAnsi="宋体" w:cs="宋体"/>
          <w:sz w:val="22"/>
          <w:szCs w:val="22"/>
        </w:rPr>
        <w:t>本合同合计  页A4纸张，缺页之合同为无效合同。</w:t>
      </w:r>
    </w:p>
    <w:p>
      <w:pPr>
        <w:spacing w:line="400" w:lineRule="atLeast"/>
        <w:ind w:firstLine="330" w:firstLineChars="150"/>
        <w:rPr>
          <w:rFonts w:ascii="宋体" w:hAnsi="宋体" w:cs="宋体"/>
          <w:sz w:val="22"/>
          <w:szCs w:val="22"/>
        </w:rPr>
      </w:pPr>
      <w:r>
        <w:rPr>
          <w:rFonts w:hint="eastAsia" w:ascii="宋体" w:hAnsi="宋体" w:cs="宋体"/>
          <w:sz w:val="22"/>
          <w:szCs w:val="22"/>
        </w:rPr>
        <w:t>5、合同附件(合同编号)</w:t>
      </w:r>
    </w:p>
    <w:p>
      <w:pPr>
        <w:spacing w:line="400" w:lineRule="atLeast"/>
        <w:rPr>
          <w:rFonts w:ascii="宋体" w:hAnsi="宋体" w:cs="宋体"/>
          <w:sz w:val="22"/>
          <w:szCs w:val="22"/>
        </w:rPr>
      </w:pPr>
      <w:r>
        <w:rPr>
          <w:rFonts w:hint="eastAsia" w:ascii="宋体" w:hAnsi="宋体" w:cs="宋体"/>
          <w:sz w:val="22"/>
          <w:szCs w:val="22"/>
        </w:rPr>
        <w:t>备注： 1.本合同所有附件均在签订合同时编制，其编制依据是招标文件“用户需求书”中的要求和中标人的投标文件中的相应内容；</w:t>
      </w:r>
    </w:p>
    <w:p>
      <w:pPr>
        <w:numPr>
          <w:ilvl w:val="1"/>
          <w:numId w:val="10"/>
        </w:numPr>
        <w:spacing w:line="400" w:lineRule="atLeast"/>
        <w:rPr>
          <w:rFonts w:ascii="宋体" w:hAnsi="宋体" w:cs="宋体"/>
          <w:sz w:val="22"/>
          <w:szCs w:val="22"/>
        </w:rPr>
      </w:pPr>
      <w:r>
        <w:rPr>
          <w:rFonts w:hint="eastAsia" w:ascii="宋体" w:hAnsi="宋体" w:cs="宋体"/>
          <w:sz w:val="22"/>
          <w:szCs w:val="22"/>
        </w:rPr>
        <w:t>合同附件的具体内容由双方在签订合同时确定。</w:t>
      </w:r>
    </w:p>
    <w:p>
      <w:pPr>
        <w:spacing w:line="400" w:lineRule="atLeast"/>
        <w:rPr>
          <w:rFonts w:ascii="宋体" w:hAnsi="宋体" w:cs="宋体"/>
          <w:sz w:val="22"/>
          <w:szCs w:val="22"/>
        </w:rPr>
      </w:pPr>
    </w:p>
    <w:p>
      <w:pPr>
        <w:spacing w:line="400" w:lineRule="atLeast"/>
        <w:rPr>
          <w:rFonts w:ascii="宋体" w:hAnsi="宋体" w:cs="宋体"/>
          <w:sz w:val="22"/>
          <w:szCs w:val="22"/>
        </w:rPr>
      </w:pPr>
    </w:p>
    <w:p>
      <w:pPr>
        <w:pStyle w:val="38"/>
        <w:ind w:firstLine="0" w:firstLineChars="0"/>
        <w:rPr>
          <w:rFonts w:ascii="宋体" w:hAnsi="宋体" w:cs="宋体"/>
          <w:sz w:val="22"/>
          <w:szCs w:val="22"/>
        </w:rPr>
      </w:pPr>
      <w:r>
        <w:rPr>
          <w:rFonts w:hint="eastAsia" w:ascii="宋体" w:hAnsi="宋体" w:cs="宋体"/>
          <w:sz w:val="22"/>
          <w:szCs w:val="22"/>
        </w:rPr>
        <w:t>甲方（盖章）：                          乙方（盖章）：</w:t>
      </w:r>
    </w:p>
    <w:p>
      <w:pPr>
        <w:spacing w:line="400" w:lineRule="atLeast"/>
        <w:rPr>
          <w:rFonts w:ascii="宋体" w:hAnsi="宋体" w:cs="宋体"/>
          <w:sz w:val="22"/>
          <w:szCs w:val="22"/>
        </w:rPr>
      </w:pPr>
      <w:r>
        <w:rPr>
          <w:rFonts w:hint="eastAsia" w:ascii="宋体" w:hAnsi="宋体" w:cs="宋体"/>
          <w:sz w:val="22"/>
          <w:szCs w:val="22"/>
        </w:rPr>
        <w:t>法定代表(签字)：                       法定代表(签字)：</w:t>
      </w:r>
    </w:p>
    <w:p>
      <w:pPr>
        <w:spacing w:line="400" w:lineRule="atLeast"/>
        <w:rPr>
          <w:rFonts w:ascii="宋体" w:hAnsi="宋体" w:cs="宋体"/>
          <w:sz w:val="22"/>
          <w:szCs w:val="22"/>
        </w:rPr>
      </w:pPr>
      <w:r>
        <w:rPr>
          <w:rFonts w:hint="eastAsia" w:ascii="宋体" w:hAnsi="宋体" w:cs="宋体"/>
          <w:sz w:val="22"/>
          <w:szCs w:val="22"/>
        </w:rPr>
        <w:t>地址：                                地址：</w:t>
      </w:r>
    </w:p>
    <w:p>
      <w:pPr>
        <w:spacing w:line="400" w:lineRule="atLeast"/>
        <w:rPr>
          <w:rFonts w:ascii="宋体" w:hAnsi="宋体" w:cs="宋体"/>
          <w:sz w:val="22"/>
          <w:szCs w:val="22"/>
        </w:rPr>
      </w:pPr>
      <w:r>
        <w:rPr>
          <w:rFonts w:hint="eastAsia" w:ascii="宋体" w:hAnsi="宋体" w:cs="宋体"/>
          <w:sz w:val="22"/>
          <w:szCs w:val="22"/>
        </w:rPr>
        <w:t>电话：                                电话：</w:t>
      </w:r>
    </w:p>
    <w:p>
      <w:pPr>
        <w:spacing w:line="400" w:lineRule="atLeast"/>
        <w:rPr>
          <w:rFonts w:ascii="宋体" w:hAnsi="宋体" w:cs="宋体"/>
          <w:sz w:val="22"/>
          <w:szCs w:val="22"/>
        </w:rPr>
      </w:pPr>
      <w:r>
        <w:rPr>
          <w:rFonts w:hint="eastAsia" w:ascii="宋体" w:hAnsi="宋体" w:cs="宋体"/>
          <w:sz w:val="22"/>
          <w:szCs w:val="22"/>
        </w:rPr>
        <w:t>传真：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 xml:space="preserve">       传真：</w:t>
      </w:r>
    </w:p>
    <w:p>
      <w:pPr>
        <w:spacing w:line="400" w:lineRule="atLeast"/>
        <w:rPr>
          <w:rFonts w:ascii="宋体" w:hAnsi="宋体" w:cs="宋体"/>
          <w:sz w:val="22"/>
          <w:szCs w:val="22"/>
        </w:rPr>
      </w:pPr>
      <w:r>
        <w:rPr>
          <w:rFonts w:hint="eastAsia" w:ascii="宋体" w:hAnsi="宋体" w:cs="宋体"/>
          <w:sz w:val="22"/>
          <w:szCs w:val="22"/>
        </w:rPr>
        <w:t>开户银行：</w:t>
      </w:r>
      <w:r>
        <w:rPr>
          <w:rFonts w:hint="eastAsia" w:ascii="宋体" w:hAnsi="宋体" w:cs="宋体"/>
          <w:sz w:val="22"/>
          <w:szCs w:val="22"/>
        </w:rPr>
        <w:tab/>
      </w:r>
      <w:r>
        <w:rPr>
          <w:rFonts w:hint="eastAsia" w:ascii="宋体" w:hAnsi="宋体" w:cs="宋体"/>
          <w:sz w:val="22"/>
          <w:szCs w:val="22"/>
        </w:rPr>
        <w:t xml:space="preserve">                          开户银行：</w:t>
      </w:r>
    </w:p>
    <w:p>
      <w:pPr>
        <w:spacing w:line="400" w:lineRule="atLeast"/>
        <w:rPr>
          <w:rFonts w:ascii="宋体" w:hAnsi="宋体" w:cs="宋体"/>
          <w:sz w:val="22"/>
          <w:szCs w:val="22"/>
        </w:rPr>
      </w:pPr>
      <w:r>
        <w:rPr>
          <w:rFonts w:hint="eastAsia" w:ascii="宋体" w:hAnsi="宋体" w:cs="宋体"/>
          <w:sz w:val="22"/>
          <w:szCs w:val="22"/>
        </w:rPr>
        <w:t>账号：                                账号：</w:t>
      </w:r>
    </w:p>
    <w:p>
      <w:pPr>
        <w:spacing w:line="400" w:lineRule="atLeast"/>
        <w:rPr>
          <w:rFonts w:ascii="宋体" w:hAnsi="宋体" w:cs="宋体"/>
          <w:sz w:val="22"/>
          <w:szCs w:val="22"/>
        </w:rPr>
      </w:pPr>
      <w:r>
        <w:rPr>
          <w:rFonts w:hint="eastAsia" w:ascii="宋体" w:hAnsi="宋体" w:cs="宋体"/>
          <w:sz w:val="22"/>
          <w:szCs w:val="22"/>
        </w:rPr>
        <w:t>签约时间：                            签约时间：</w:t>
      </w:r>
    </w:p>
    <w:p>
      <w:pPr>
        <w:spacing w:line="400" w:lineRule="exact"/>
        <w:jc w:val="center"/>
        <w:rPr>
          <w:rFonts w:ascii="宋体" w:hAnsi="宋体" w:cs="宋体"/>
          <w:b/>
          <w:sz w:val="24"/>
        </w:rPr>
      </w:pPr>
    </w:p>
    <w:p>
      <w:pPr>
        <w:rPr>
          <w:rFonts w:ascii="宋体" w:hAnsi="宋体" w:cs="宋体"/>
        </w:rPr>
      </w:pPr>
    </w:p>
    <w:p>
      <w:pPr>
        <w:rPr>
          <w:rFonts w:ascii="宋体" w:hAnsi="宋体" w:cs="宋体"/>
        </w:rPr>
      </w:pPr>
    </w:p>
    <w:p>
      <w:pPr>
        <w:tabs>
          <w:tab w:val="left" w:pos="1860"/>
        </w:tabs>
        <w:jc w:val="center"/>
        <w:rPr>
          <w:rFonts w:ascii="宋体" w:hAnsi="宋体" w:cs="宋体"/>
          <w:b/>
          <w:sz w:val="36"/>
        </w:rPr>
      </w:pPr>
    </w:p>
    <w:p>
      <w:pPr>
        <w:tabs>
          <w:tab w:val="left" w:pos="1860"/>
        </w:tabs>
        <w:jc w:val="center"/>
        <w:rPr>
          <w:rFonts w:ascii="宋体" w:hAnsi="宋体" w:cs="宋体"/>
          <w:b/>
          <w:sz w:val="36"/>
        </w:rPr>
      </w:pPr>
    </w:p>
    <w:p>
      <w:pPr>
        <w:tabs>
          <w:tab w:val="left" w:pos="1860"/>
        </w:tabs>
        <w:jc w:val="center"/>
        <w:rPr>
          <w:rFonts w:ascii="宋体" w:hAnsi="宋体" w:cs="宋体"/>
          <w:b/>
          <w:sz w:val="36"/>
        </w:rPr>
      </w:pPr>
    </w:p>
    <w:p>
      <w:pPr>
        <w:tabs>
          <w:tab w:val="left" w:pos="1860"/>
        </w:tabs>
        <w:jc w:val="center"/>
        <w:rPr>
          <w:rFonts w:ascii="宋体" w:hAnsi="宋体" w:cs="宋体"/>
          <w:b/>
          <w:sz w:val="36"/>
        </w:rPr>
      </w:pPr>
    </w:p>
    <w:p>
      <w:pPr>
        <w:tabs>
          <w:tab w:val="left" w:pos="1860"/>
        </w:tabs>
        <w:rPr>
          <w:rFonts w:ascii="宋体" w:hAnsi="宋体" w:cs="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2">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5A2C0FB9"/>
    <w:multiLevelType w:val="multilevel"/>
    <w:tmpl w:val="5A2C0FB9"/>
    <w:lvl w:ilvl="0" w:tentative="0">
      <w:start w:val="1"/>
      <w:numFmt w:val="japaneseCounting"/>
      <w:lvlText w:val="%1、"/>
      <w:lvlJc w:val="left"/>
      <w:pPr>
        <w:tabs>
          <w:tab w:val="left" w:pos="720"/>
        </w:tabs>
        <w:ind w:left="720" w:hanging="720"/>
      </w:pPr>
      <w:rPr>
        <w:rFonts w:hint="default" w:cs="Times New Roman"/>
      </w:rPr>
    </w:lvl>
    <w:lvl w:ilvl="1" w:tentative="0">
      <w:start w:val="1"/>
      <w:numFmt w:val="decimal"/>
      <w:lvlText w:val="%2."/>
      <w:lvlJc w:val="left"/>
      <w:pPr>
        <w:tabs>
          <w:tab w:val="left" w:pos="810"/>
        </w:tabs>
        <w:ind w:left="810" w:hanging="39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3"/>
  </w:num>
  <w:num w:numId="2">
    <w:abstractNumId w:val="4"/>
    <w:lvlOverride w:ilvl="0">
      <w:startOverride w:val="1"/>
    </w:lvlOverride>
  </w:num>
  <w:num w:numId="3">
    <w:abstractNumId w:val="4"/>
    <w:lvlOverride w:ilvl="1">
      <w:startOverride w:val="1"/>
    </w:lvlOverride>
  </w:num>
  <w:num w:numId="4">
    <w:abstractNumId w:val="4"/>
    <w:lvlOverride w:ilvl="2">
      <w:startOverride w:val="1"/>
    </w:lvlOverride>
  </w:num>
  <w:num w:numId="5">
    <w:abstractNumId w:val="6"/>
  </w:num>
  <w:num w:numId="6">
    <w:abstractNumId w:val="0"/>
    <w:lvlOverride w:ilvl="0">
      <w:startOverride w:val="1"/>
    </w:lvlOverride>
  </w:num>
  <w:num w:numId="7">
    <w:abstractNumId w:val="0"/>
    <w:lvlOverride w:ilvl="2">
      <w:startOverride w:val="1"/>
    </w:lvlOverride>
  </w:num>
  <w:num w:numId="8">
    <w:abstractNumId w:val="2"/>
    <w:lvlOverride w:ilvl="0">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7784F"/>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45281"/>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B0D91"/>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1B13FA"/>
    <w:rsid w:val="054D2BFD"/>
    <w:rsid w:val="0ACC5DF5"/>
    <w:rsid w:val="0EB0186C"/>
    <w:rsid w:val="105474DC"/>
    <w:rsid w:val="10684C38"/>
    <w:rsid w:val="131666F1"/>
    <w:rsid w:val="13792518"/>
    <w:rsid w:val="144A6B2D"/>
    <w:rsid w:val="18C73360"/>
    <w:rsid w:val="19C85AD8"/>
    <w:rsid w:val="1A7427F6"/>
    <w:rsid w:val="1B0C6171"/>
    <w:rsid w:val="1D1442A5"/>
    <w:rsid w:val="1D221941"/>
    <w:rsid w:val="1E29220D"/>
    <w:rsid w:val="1EB0491E"/>
    <w:rsid w:val="225F30DC"/>
    <w:rsid w:val="26B4353F"/>
    <w:rsid w:val="26B43D6F"/>
    <w:rsid w:val="280F4243"/>
    <w:rsid w:val="2BEC5448"/>
    <w:rsid w:val="2FE77792"/>
    <w:rsid w:val="33AF39D2"/>
    <w:rsid w:val="3B5C2CE5"/>
    <w:rsid w:val="3BEA56AA"/>
    <w:rsid w:val="3C141BC3"/>
    <w:rsid w:val="3D1B6F9C"/>
    <w:rsid w:val="43A043C5"/>
    <w:rsid w:val="45806593"/>
    <w:rsid w:val="45F24C02"/>
    <w:rsid w:val="4C35695B"/>
    <w:rsid w:val="4CF06924"/>
    <w:rsid w:val="4D7E3925"/>
    <w:rsid w:val="4EB57E9D"/>
    <w:rsid w:val="4EC9326D"/>
    <w:rsid w:val="4F040248"/>
    <w:rsid w:val="4F625365"/>
    <w:rsid w:val="4FC30E07"/>
    <w:rsid w:val="5570735D"/>
    <w:rsid w:val="57D609A7"/>
    <w:rsid w:val="57D82FCF"/>
    <w:rsid w:val="57E8020C"/>
    <w:rsid w:val="587C6AF1"/>
    <w:rsid w:val="5A511A8B"/>
    <w:rsid w:val="5D6C4B4A"/>
    <w:rsid w:val="60BE20C2"/>
    <w:rsid w:val="616F095A"/>
    <w:rsid w:val="653F493C"/>
    <w:rsid w:val="66106083"/>
    <w:rsid w:val="66280C45"/>
    <w:rsid w:val="668A4F9B"/>
    <w:rsid w:val="686E02C5"/>
    <w:rsid w:val="6C0945E1"/>
    <w:rsid w:val="6D5E5A20"/>
    <w:rsid w:val="6F8F1BD8"/>
    <w:rsid w:val="6FBE6DCB"/>
    <w:rsid w:val="70C911EE"/>
    <w:rsid w:val="7168266A"/>
    <w:rsid w:val="727B7DB8"/>
    <w:rsid w:val="73B3325E"/>
    <w:rsid w:val="75E6366F"/>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3"/>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49"/>
    <w:unhideWhenUsed/>
    <w:qFormat/>
    <w:locked/>
    <w:uiPriority w:val="99"/>
    <w:pPr>
      <w:jc w:val="left"/>
    </w:pPr>
    <w:rPr>
      <w:rFonts w:ascii="Calibri" w:hAnsi="Calibri"/>
      <w:szCs w:val="22"/>
    </w:rPr>
  </w:style>
  <w:style w:type="paragraph" w:styleId="7">
    <w:name w:val="Body Text"/>
    <w:basedOn w:val="1"/>
    <w:link w:val="57"/>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8"/>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48"/>
    <w:semiHidden/>
    <w:qFormat/>
    <w:locked/>
    <w:uiPriority w:val="99"/>
    <w:rPr>
      <w:rFonts w:ascii="Calibri" w:hAnsi="Calibri"/>
      <w:kern w:val="0"/>
      <w:sz w:val="2"/>
      <w:szCs w:val="20"/>
    </w:rPr>
  </w:style>
  <w:style w:type="paragraph" w:styleId="13">
    <w:name w:val="footer"/>
    <w:basedOn w:val="1"/>
    <w:link w:val="54"/>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61"/>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qFormat/>
    <w:locked/>
    <w:uiPriority w:val="99"/>
    <w:rPr>
      <w:sz w:val="21"/>
      <w:szCs w:val="21"/>
    </w:rPr>
  </w:style>
  <w:style w:type="paragraph" w:customStyle="1" w:styleId="28">
    <w:name w:val="列出段落2"/>
    <w:basedOn w:val="1"/>
    <w:qFormat/>
    <w:uiPriority w:val="99"/>
    <w:pPr>
      <w:ind w:firstLine="420" w:firstLineChars="200"/>
    </w:pPr>
  </w:style>
  <w:style w:type="paragraph" w:customStyle="1" w:styleId="2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List Paragraph1"/>
    <w:basedOn w:val="1"/>
    <w:qFormat/>
    <w:uiPriority w:val="34"/>
    <w:pPr>
      <w:ind w:firstLine="420" w:firstLineChars="200"/>
    </w:pPr>
  </w:style>
  <w:style w:type="paragraph" w:customStyle="1" w:styleId="32">
    <w:name w:val="_Style 3"/>
    <w:basedOn w:val="1"/>
    <w:qFormat/>
    <w:uiPriority w:val="34"/>
    <w:pPr>
      <w:ind w:firstLine="420" w:firstLineChars="200"/>
    </w:pPr>
    <w:rPr>
      <w:rFonts w:ascii="等线" w:hAnsi="等线" w:eastAsia="等线"/>
      <w:szCs w:val="22"/>
    </w:rPr>
  </w:style>
  <w:style w:type="paragraph" w:customStyle="1" w:styleId="33">
    <w:name w:val="正文 B"/>
    <w:qFormat/>
    <w:uiPriority w:val="0"/>
    <w:rPr>
      <w:rFonts w:ascii="Arial Unicode MS" w:hAnsi="Arial Unicode MS" w:eastAsia="Times New Roman" w:cs="Arial Unicode MS"/>
      <w:color w:val="000000"/>
      <w:sz w:val="24"/>
      <w:szCs w:val="24"/>
      <w:u w:color="000000"/>
      <w:lang w:val="en-US" w:eastAsia="zh-CN" w:bidi="ar-SA"/>
    </w:rPr>
  </w:style>
  <w:style w:type="paragraph" w:customStyle="1" w:styleId="34">
    <w:name w:val="_Style 2"/>
    <w:basedOn w:val="1"/>
    <w:qFormat/>
    <w:uiPriority w:val="34"/>
    <w:pPr>
      <w:ind w:firstLine="420" w:firstLineChars="200"/>
    </w:pPr>
    <w:rPr>
      <w:rFonts w:ascii="等线" w:hAnsi="等线" w:eastAsia="等线"/>
      <w:szCs w:val="22"/>
    </w:rPr>
  </w:style>
  <w:style w:type="paragraph" w:customStyle="1" w:styleId="35">
    <w:name w:val="列出段落1"/>
    <w:basedOn w:val="1"/>
    <w:qFormat/>
    <w:uiPriority w:val="99"/>
    <w:pPr>
      <w:ind w:firstLine="420" w:firstLineChars="200"/>
    </w:pPr>
  </w:style>
  <w:style w:type="paragraph" w:customStyle="1" w:styleId="36">
    <w:name w:val="保留正文"/>
    <w:basedOn w:val="7"/>
    <w:qFormat/>
    <w:uiPriority w:val="99"/>
    <w:pPr>
      <w:keepNext/>
      <w:spacing w:after="160"/>
    </w:pPr>
  </w:style>
  <w:style w:type="paragraph" w:customStyle="1" w:styleId="3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
    <w:name w:val="普通正文"/>
    <w:basedOn w:val="1"/>
    <w:qFormat/>
    <w:uiPriority w:val="99"/>
    <w:pPr>
      <w:spacing w:line="360" w:lineRule="auto"/>
      <w:ind w:firstLine="480" w:firstLineChars="200"/>
    </w:pPr>
    <w:rPr>
      <w:sz w:val="20"/>
      <w:szCs w:val="20"/>
    </w:rPr>
  </w:style>
  <w:style w:type="paragraph" w:customStyle="1" w:styleId="39">
    <w:name w:val="font6"/>
    <w:basedOn w:val="1"/>
    <w:qFormat/>
    <w:uiPriority w:val="99"/>
    <w:pPr>
      <w:widowControl/>
      <w:spacing w:before="100" w:beforeAutospacing="1" w:after="100" w:afterAutospacing="1"/>
      <w:jc w:val="left"/>
    </w:pPr>
    <w:rPr>
      <w:kern w:val="0"/>
      <w:sz w:val="24"/>
      <w:szCs w:val="24"/>
    </w:rPr>
  </w:style>
  <w:style w:type="paragraph" w:styleId="40">
    <w:name w:val="List Paragraph"/>
    <w:basedOn w:val="1"/>
    <w:link w:val="56"/>
    <w:qFormat/>
    <w:uiPriority w:val="0"/>
    <w:pPr>
      <w:ind w:firstLine="420" w:firstLineChars="200"/>
    </w:pPr>
  </w:style>
  <w:style w:type="paragraph" w:customStyle="1" w:styleId="41">
    <w:name w:val="Char2 Char Char Char"/>
    <w:basedOn w:val="1"/>
    <w:qFormat/>
    <w:uiPriority w:val="99"/>
    <w:pPr>
      <w:widowControl/>
      <w:spacing w:after="160" w:line="240" w:lineRule="exact"/>
      <w:jc w:val="center"/>
    </w:pPr>
  </w:style>
  <w:style w:type="paragraph" w:customStyle="1" w:styleId="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纯文本1"/>
    <w:basedOn w:val="1"/>
    <w:link w:val="55"/>
    <w:qFormat/>
    <w:uiPriority w:val="0"/>
    <w:rPr>
      <w:rFonts w:ascii="宋体" w:hAnsi="Courier New"/>
      <w:kern w:val="0"/>
      <w:sz w:val="20"/>
    </w:rPr>
  </w:style>
  <w:style w:type="paragraph" w:customStyle="1" w:styleId="44">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character" w:customStyle="1" w:styleId="45">
    <w:name w:val="Body Text Indent 2 Char"/>
    <w:qFormat/>
    <w:locked/>
    <w:uiPriority w:val="99"/>
    <w:rPr>
      <w:kern w:val="2"/>
      <w:sz w:val="24"/>
    </w:rPr>
  </w:style>
  <w:style w:type="character" w:customStyle="1" w:styleId="46">
    <w:name w:val="页眉 Char"/>
    <w:link w:val="14"/>
    <w:semiHidden/>
    <w:qFormat/>
    <w:locked/>
    <w:uiPriority w:val="99"/>
    <w:rPr>
      <w:rFonts w:cs="Times New Roman"/>
      <w:sz w:val="18"/>
    </w:rPr>
  </w:style>
  <w:style w:type="character" w:customStyle="1" w:styleId="47">
    <w:name w:val="Body Text Indent 3 Char"/>
    <w:qFormat/>
    <w:locked/>
    <w:uiPriority w:val="99"/>
    <w:rPr>
      <w:kern w:val="2"/>
      <w:sz w:val="16"/>
    </w:rPr>
  </w:style>
  <w:style w:type="character" w:customStyle="1" w:styleId="48">
    <w:name w:val="批注框文本 Char"/>
    <w:link w:val="12"/>
    <w:semiHidden/>
    <w:qFormat/>
    <w:locked/>
    <w:uiPriority w:val="99"/>
    <w:rPr>
      <w:rFonts w:cs="Times New Roman"/>
      <w:sz w:val="2"/>
    </w:rPr>
  </w:style>
  <w:style w:type="character" w:customStyle="1" w:styleId="49">
    <w:name w:val="批注文字 Char"/>
    <w:link w:val="6"/>
    <w:semiHidden/>
    <w:qFormat/>
    <w:uiPriority w:val="99"/>
    <w:rPr>
      <w:kern w:val="2"/>
      <w:sz w:val="21"/>
      <w:szCs w:val="22"/>
    </w:rPr>
  </w:style>
  <w:style w:type="character" w:customStyle="1" w:styleId="50">
    <w:name w:val="font51"/>
    <w:qFormat/>
    <w:uiPriority w:val="0"/>
    <w:rPr>
      <w:rFonts w:hint="eastAsia" w:ascii="宋体" w:hAnsi="宋体" w:eastAsia="宋体" w:cs="宋体"/>
      <w:color w:val="000000"/>
      <w:sz w:val="21"/>
      <w:szCs w:val="21"/>
      <w:u w:val="none"/>
    </w:rPr>
  </w:style>
  <w:style w:type="character" w:customStyle="1" w:styleId="51">
    <w:name w:val="Header Char"/>
    <w:qFormat/>
    <w:locked/>
    <w:uiPriority w:val="99"/>
    <w:rPr>
      <w:kern w:val="2"/>
      <w:sz w:val="18"/>
    </w:rPr>
  </w:style>
  <w:style w:type="character" w:customStyle="1" w:styleId="52">
    <w:name w:val="标题 1 Char"/>
    <w:link w:val="2"/>
    <w:qFormat/>
    <w:locked/>
    <w:uiPriority w:val="99"/>
    <w:rPr>
      <w:rFonts w:cs="Times New Roman"/>
      <w:b/>
      <w:kern w:val="44"/>
      <w:sz w:val="44"/>
    </w:rPr>
  </w:style>
  <w:style w:type="character" w:customStyle="1" w:styleId="53">
    <w:name w:val="标题 2 Char"/>
    <w:link w:val="3"/>
    <w:qFormat/>
    <w:locked/>
    <w:uiPriority w:val="99"/>
    <w:rPr>
      <w:rFonts w:ascii="Cambria" w:hAnsi="Cambria" w:eastAsia="宋体" w:cs="Times New Roman"/>
      <w:b/>
      <w:kern w:val="2"/>
      <w:sz w:val="32"/>
    </w:rPr>
  </w:style>
  <w:style w:type="character" w:customStyle="1" w:styleId="54">
    <w:name w:val="页脚 Char"/>
    <w:link w:val="13"/>
    <w:semiHidden/>
    <w:qFormat/>
    <w:locked/>
    <w:uiPriority w:val="99"/>
    <w:rPr>
      <w:rFonts w:cs="Times New Roman"/>
      <w:sz w:val="18"/>
    </w:rPr>
  </w:style>
  <w:style w:type="character" w:customStyle="1" w:styleId="55">
    <w:name w:val="纯文本 Char1"/>
    <w:link w:val="43"/>
    <w:qFormat/>
    <w:uiPriority w:val="0"/>
    <w:rPr>
      <w:rFonts w:ascii="宋体" w:hAnsi="Courier New" w:cs="Courier New"/>
      <w:szCs w:val="21"/>
    </w:rPr>
  </w:style>
  <w:style w:type="character" w:customStyle="1" w:styleId="56">
    <w:name w:val="列出段落 Char"/>
    <w:link w:val="40"/>
    <w:qFormat/>
    <w:locked/>
    <w:uiPriority w:val="0"/>
    <w:rPr>
      <w:rFonts w:ascii="Times New Roman" w:hAnsi="Times New Roman"/>
      <w:kern w:val="2"/>
      <w:sz w:val="21"/>
      <w:szCs w:val="21"/>
    </w:rPr>
  </w:style>
  <w:style w:type="character" w:customStyle="1" w:styleId="57">
    <w:name w:val="正文文本 Char"/>
    <w:link w:val="7"/>
    <w:semiHidden/>
    <w:qFormat/>
    <w:locked/>
    <w:uiPriority w:val="99"/>
    <w:rPr>
      <w:rFonts w:cs="Times New Roman"/>
      <w:sz w:val="21"/>
    </w:rPr>
  </w:style>
  <w:style w:type="character" w:customStyle="1" w:styleId="58">
    <w:name w:val="正文文本缩进 2 Char"/>
    <w:link w:val="11"/>
    <w:semiHidden/>
    <w:qFormat/>
    <w:locked/>
    <w:uiPriority w:val="99"/>
    <w:rPr>
      <w:rFonts w:cs="Times New Roman"/>
      <w:sz w:val="21"/>
    </w:rPr>
  </w:style>
  <w:style w:type="character" w:customStyle="1" w:styleId="59">
    <w:name w:val="无 A"/>
    <w:qFormat/>
    <w:uiPriority w:val="0"/>
    <w:rPr>
      <w:lang w:val="en-US"/>
    </w:rPr>
  </w:style>
  <w:style w:type="character" w:customStyle="1" w:styleId="60">
    <w:name w:val="p9 Char"/>
    <w:qFormat/>
    <w:uiPriority w:val="99"/>
    <w:rPr>
      <w:rFonts w:eastAsia="Times New Roman"/>
      <w:color w:val="000000"/>
      <w:sz w:val="18"/>
      <w:lang w:val="en-US" w:eastAsia="zh-CN"/>
    </w:rPr>
  </w:style>
  <w:style w:type="character" w:customStyle="1" w:styleId="61">
    <w:name w:val="正文文本缩进 3 Char"/>
    <w:link w:val="18"/>
    <w:semiHidden/>
    <w:qFormat/>
    <w:locked/>
    <w:uiPriority w:val="99"/>
    <w:rPr>
      <w:rFonts w:cs="Times New Roman"/>
      <w:sz w:val="16"/>
    </w:rPr>
  </w:style>
  <w:style w:type="character" w:customStyle="1" w:styleId="62">
    <w:name w:val="标题 3 Char"/>
    <w:link w:val="4"/>
    <w:semiHidden/>
    <w:qFormat/>
    <w:uiPriority w:val="0"/>
    <w:rPr>
      <w:b/>
      <w:bCs/>
      <w:kern w:val="2"/>
      <w:sz w:val="32"/>
      <w:szCs w:val="32"/>
    </w:rPr>
  </w:style>
  <w:style w:type="character" w:customStyle="1" w:styleId="63">
    <w:name w:val="Footer Char"/>
    <w:qFormat/>
    <w:locked/>
    <w:uiPriority w:val="99"/>
    <w:rPr>
      <w:kern w:val="2"/>
      <w:sz w:val="18"/>
    </w:rPr>
  </w:style>
  <w:style w:type="character" w:customStyle="1" w:styleId="64">
    <w:name w:val="f141"/>
    <w:qFormat/>
    <w:uiPriority w:val="99"/>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20</Pages>
  <Words>1359</Words>
  <Characters>7752</Characters>
  <Lines>64</Lines>
  <Paragraphs>18</Paragraphs>
  <TotalTime>3</TotalTime>
  <ScaleCrop>false</ScaleCrop>
  <LinksUpToDate>false</LinksUpToDate>
  <CharactersWithSpaces>9093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2020-06-29T00:49:00Z</dcterms:created>
  <dc:creator>Legend User</dc:creator>
  <cp:lastModifiedBy>国旗</cp:lastModifiedBy>
  <cp:lastPrinted>2019-10-22T06:49:00Z</cp:lastPrinted>
  <dcterms:modified xsi:type="dcterms:W3CDTF">2020-10-19T01:48:43Z</dcterms:modified>
  <dc:title>项目名称：东莞理工学院松山湖校区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_DocHome">
    <vt:r8>-1750864559</vt:r8>
  </property>
</Properties>
</file>