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_GB2312" w:hAnsi="宋体" w:eastAsia="仿宋_GB2312"/>
          <w:b/>
          <w:bCs/>
          <w:sz w:val="52"/>
          <w:szCs w:val="52"/>
        </w:rPr>
      </w:pPr>
      <w:r>
        <w:rPr>
          <w:rFonts w:hint="eastAsia" w:ascii="仿宋_GB2312" w:hAnsi="宋体" w:eastAsia="仿宋_GB2312" w:cs="仿宋_GB2312"/>
          <w:b/>
          <w:bCs/>
          <w:sz w:val="52"/>
          <w:szCs w:val="52"/>
        </w:rPr>
        <w:t>东</w:t>
      </w:r>
      <w:r>
        <w:rPr>
          <w:rFonts w:hint="eastAsia" w:ascii="仿宋_GB2312" w:hAnsi="Dotum" w:eastAsia="仿宋_GB2312" w:cs="仿宋_GB2312"/>
          <w:b/>
          <w:bCs/>
          <w:sz w:val="52"/>
          <w:szCs w:val="52"/>
        </w:rPr>
        <w:t>莞理工</w:t>
      </w:r>
      <w:r>
        <w:rPr>
          <w:rFonts w:hint="eastAsia" w:ascii="仿宋_GB2312" w:hAnsi="宋体" w:eastAsia="仿宋_GB2312" w:cs="仿宋_GB2312"/>
          <w:b/>
          <w:bCs/>
          <w:sz w:val="52"/>
          <w:szCs w:val="52"/>
        </w:rPr>
        <w:t>学</w:t>
      </w:r>
      <w:r>
        <w:rPr>
          <w:rFonts w:hint="eastAsia" w:ascii="仿宋_GB2312" w:hAnsi="Dotum" w:eastAsia="仿宋_GB2312" w:cs="仿宋_GB2312"/>
          <w:b/>
          <w:bCs/>
          <w:sz w:val="52"/>
          <w:szCs w:val="52"/>
        </w:rPr>
        <w:t>院城市学院</w:t>
      </w:r>
    </w:p>
    <w:p>
      <w:pPr>
        <w:spacing w:line="1000" w:lineRule="exact"/>
        <w:jc w:val="center"/>
        <w:rPr>
          <w:rFonts w:ascii="仿宋_GB2312" w:hAnsi="宋体" w:eastAsia="仿宋_GB2312"/>
          <w:sz w:val="30"/>
          <w:szCs w:val="30"/>
        </w:rPr>
      </w:pP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招</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标</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文</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件</w:t>
      </w:r>
    </w:p>
    <w:p>
      <w:pPr>
        <w:spacing w:line="600" w:lineRule="exact"/>
        <w:jc w:val="center"/>
        <w:rPr>
          <w:rFonts w:ascii="仿宋_GB2312" w:hAnsi="宋体" w:eastAsia="仿宋_GB2312"/>
          <w:sz w:val="80"/>
          <w:szCs w:val="80"/>
        </w:rPr>
      </w:pPr>
    </w:p>
    <w:p>
      <w:pPr>
        <w:spacing w:line="600" w:lineRule="exact"/>
        <w:jc w:val="center"/>
        <w:rPr>
          <w:rFonts w:ascii="仿宋_GB2312" w:hAnsi="宋体" w:eastAsia="仿宋_GB2312"/>
          <w:b/>
          <w:bCs/>
          <w:color w:val="000000"/>
          <w:sz w:val="28"/>
          <w:szCs w:val="28"/>
        </w:rPr>
      </w:pPr>
    </w:p>
    <w:p>
      <w:pPr>
        <w:spacing w:line="600" w:lineRule="exact"/>
        <w:jc w:val="center"/>
        <w:rPr>
          <w:rFonts w:ascii="仿宋_GB2312" w:hAnsi="华文中宋" w:eastAsia="仿宋_GB2312"/>
          <w:b/>
          <w:bCs/>
          <w:color w:val="000000"/>
          <w:sz w:val="31"/>
          <w:szCs w:val="31"/>
        </w:rPr>
      </w:pPr>
      <w:r>
        <w:rPr>
          <w:rFonts w:hint="eastAsia" w:ascii="仿宋_GB2312" w:hAnsi="华文中宋" w:eastAsia="仿宋_GB2312" w:cs="仿宋_GB2312"/>
          <w:b/>
          <w:bCs/>
          <w:color w:val="000000"/>
          <w:sz w:val="31"/>
          <w:szCs w:val="31"/>
        </w:rPr>
        <w:t>项目编号：</w:t>
      </w:r>
      <w:r>
        <w:rPr>
          <w:rFonts w:ascii="仿宋_GB2312" w:hAnsi="华文中宋" w:eastAsia="仿宋_GB2312" w:cs="仿宋_GB2312"/>
          <w:b/>
          <w:bCs/>
          <w:color w:val="000000"/>
          <w:sz w:val="31"/>
          <w:szCs w:val="31"/>
        </w:rPr>
        <w:t>DGUT-CY-</w:t>
      </w:r>
      <w:r>
        <w:rPr>
          <w:rFonts w:hint="eastAsia" w:ascii="仿宋_GB2312" w:hAnsi="华文中宋" w:eastAsia="仿宋_GB2312" w:cs="仿宋_GB2312"/>
          <w:b/>
          <w:bCs/>
          <w:color w:val="000000"/>
          <w:sz w:val="31"/>
          <w:szCs w:val="31"/>
        </w:rPr>
        <w:t>20</w:t>
      </w:r>
      <w:r>
        <w:rPr>
          <w:rFonts w:hint="eastAsia" w:ascii="仿宋_GB2312" w:hAnsi="华文中宋" w:eastAsia="仿宋_GB2312" w:cs="仿宋_GB2312"/>
          <w:b/>
          <w:bCs/>
          <w:color w:val="000000"/>
          <w:sz w:val="31"/>
          <w:szCs w:val="31"/>
          <w:lang w:val="en-US" w:eastAsia="zh-CN"/>
        </w:rPr>
        <w:t>20080300</w:t>
      </w:r>
      <w:r>
        <w:rPr>
          <w:rFonts w:hint="eastAsia" w:ascii="仿宋_GB2312" w:hAnsi="华文中宋" w:eastAsia="仿宋_GB2312" w:cs="仿宋_GB2312"/>
          <w:b/>
          <w:bCs/>
          <w:color w:val="000000"/>
          <w:sz w:val="31"/>
          <w:szCs w:val="31"/>
        </w:rPr>
        <w:t>1</w:t>
      </w:r>
    </w:p>
    <w:p>
      <w:pPr>
        <w:snapToGrid w:val="0"/>
        <w:spacing w:line="600" w:lineRule="exact"/>
        <w:jc w:val="center"/>
        <w:rPr>
          <w:rFonts w:ascii="仿宋_GB2312" w:hAnsi="华文中宋" w:eastAsia="仿宋_GB2312"/>
          <w:b/>
          <w:bCs/>
          <w:color w:val="000000"/>
          <w:sz w:val="31"/>
          <w:szCs w:val="31"/>
        </w:rPr>
      </w:pPr>
      <w:r>
        <w:rPr>
          <w:rFonts w:hint="eastAsia" w:ascii="仿宋_GB2312" w:hAnsi="华文中宋" w:eastAsia="仿宋_GB2312" w:cs="仿宋_GB2312"/>
          <w:b/>
          <w:bCs/>
          <w:color w:val="000000"/>
          <w:sz w:val="31"/>
          <w:szCs w:val="31"/>
        </w:rPr>
        <w:t>项目名称：</w:t>
      </w:r>
      <w:r>
        <w:rPr>
          <w:rFonts w:hint="eastAsia" w:ascii="仿宋_GB2312" w:hAnsi="华文中宋" w:eastAsia="仿宋_GB2312" w:cs="仿宋_GB2312"/>
          <w:b/>
          <w:bCs/>
          <w:color w:val="000000"/>
          <w:sz w:val="31"/>
          <w:szCs w:val="31"/>
          <w:lang w:val="en-US" w:eastAsia="zh-CN"/>
        </w:rPr>
        <w:t>外租公寓</w:t>
      </w:r>
      <w:r>
        <w:rPr>
          <w:rFonts w:hint="eastAsia"/>
          <w:b/>
          <w:sz w:val="30"/>
          <w:szCs w:val="30"/>
        </w:rPr>
        <w:t>家具采购项目</w:t>
      </w:r>
    </w:p>
    <w:p>
      <w:pPr>
        <w:snapToGrid w:val="0"/>
        <w:spacing w:line="600" w:lineRule="exact"/>
        <w:rPr>
          <w:rFonts w:ascii="仿宋_GB2312" w:hAnsi="华文中宋" w:eastAsia="仿宋_GB2312" w:cs="仿宋_GB2312"/>
          <w:b/>
          <w:bCs/>
          <w:color w:val="000000"/>
          <w:sz w:val="28"/>
          <w:szCs w:val="28"/>
        </w:rPr>
      </w:pPr>
      <w:r>
        <w:rPr>
          <w:rFonts w:ascii="仿宋_GB2312" w:hAnsi="华文中宋" w:eastAsia="仿宋_GB2312" w:cs="仿宋_GB2312"/>
          <w:b/>
          <w:bCs/>
          <w:color w:val="000000"/>
          <w:sz w:val="28"/>
          <w:szCs w:val="28"/>
        </w:rPr>
        <w:t xml:space="preserve"> </w:t>
      </w:r>
    </w:p>
    <w:p>
      <w:pPr>
        <w:snapToGrid w:val="0"/>
        <w:spacing w:line="600" w:lineRule="exact"/>
        <w:rPr>
          <w:rFonts w:ascii="仿宋_GB2312" w:hAnsi="华文中宋" w:eastAsia="仿宋_GB2312" w:cs="仿宋_GB2312"/>
          <w:b/>
          <w:bCs/>
          <w:color w:val="000000"/>
          <w:sz w:val="28"/>
          <w:szCs w:val="28"/>
        </w:rPr>
      </w:pPr>
    </w:p>
    <w:p>
      <w:pPr>
        <w:snapToGrid w:val="0"/>
        <w:spacing w:line="600" w:lineRule="exact"/>
        <w:rPr>
          <w:rFonts w:ascii="仿宋_GB2312" w:hAnsi="华文中宋" w:eastAsia="仿宋_GB2312"/>
          <w:b/>
          <w:bCs/>
          <w:color w:val="000000"/>
          <w:sz w:val="28"/>
          <w:szCs w:val="28"/>
          <w:u w:val="single"/>
        </w:rPr>
      </w:pPr>
    </w:p>
    <w:p>
      <w:pPr>
        <w:snapToGrid w:val="0"/>
        <w:spacing w:line="600" w:lineRule="exact"/>
        <w:ind w:firstLine="311" w:firstLineChars="100"/>
        <w:jc w:val="center"/>
        <w:rPr>
          <w:rFonts w:ascii="仿宋_GB2312" w:hAnsi="华文中宋" w:eastAsia="仿宋_GB2312"/>
          <w:b/>
          <w:bCs/>
          <w:color w:val="000000"/>
          <w:sz w:val="31"/>
          <w:szCs w:val="31"/>
        </w:rPr>
      </w:pPr>
      <w:r>
        <w:rPr>
          <w:rFonts w:hint="eastAsia" w:ascii="仿宋_GB2312" w:hAnsi="华文中宋" w:eastAsia="仿宋_GB2312" w:cs="仿宋_GB2312"/>
          <w:b/>
          <w:bCs/>
          <w:sz w:val="31"/>
          <w:szCs w:val="31"/>
        </w:rPr>
        <w:t>东莞理工学院城市学院</w:t>
      </w:r>
    </w:p>
    <w:p>
      <w:pPr>
        <w:snapToGrid w:val="0"/>
        <w:spacing w:line="600" w:lineRule="exact"/>
        <w:jc w:val="center"/>
        <w:rPr>
          <w:rFonts w:ascii="仿宋_GB2312" w:hAnsi="华文中宋" w:eastAsia="仿宋_GB2312"/>
          <w:b/>
          <w:bCs/>
          <w:color w:val="000000"/>
          <w:sz w:val="31"/>
          <w:szCs w:val="31"/>
        </w:rPr>
      </w:pPr>
      <w:r>
        <w:rPr>
          <w:rFonts w:ascii="仿宋_GB2312" w:hAnsi="华文中宋" w:eastAsia="仿宋_GB2312" w:cs="仿宋_GB2312"/>
          <w:b/>
          <w:bCs/>
          <w:color w:val="000000"/>
          <w:sz w:val="31"/>
          <w:szCs w:val="31"/>
        </w:rPr>
        <w:t xml:space="preserve">  </w:t>
      </w:r>
      <w:r>
        <w:rPr>
          <w:rFonts w:hint="eastAsia" w:ascii="仿宋_GB2312" w:hAnsi="华文中宋" w:eastAsia="仿宋_GB2312" w:cs="仿宋_GB2312"/>
          <w:b/>
          <w:bCs/>
          <w:color w:val="000000"/>
          <w:sz w:val="31"/>
          <w:szCs w:val="31"/>
        </w:rPr>
        <w:t>二Ｏ</w:t>
      </w:r>
      <w:r>
        <w:rPr>
          <w:rFonts w:hint="eastAsia" w:ascii="仿宋_GB2312" w:hAnsi="华文中宋" w:eastAsia="仿宋_GB2312" w:cs="仿宋_GB2312"/>
          <w:b/>
          <w:bCs/>
          <w:color w:val="000000"/>
          <w:sz w:val="31"/>
          <w:szCs w:val="31"/>
          <w:lang w:val="en-US" w:eastAsia="zh-CN"/>
        </w:rPr>
        <w:t>二</w:t>
      </w:r>
      <w:r>
        <w:rPr>
          <w:rFonts w:hint="eastAsia" w:ascii="仿宋_GB2312" w:hAnsi="华文中宋" w:eastAsia="仿宋_GB2312" w:cs="仿宋_GB2312"/>
          <w:b/>
          <w:bCs/>
          <w:color w:val="000000"/>
          <w:sz w:val="31"/>
          <w:szCs w:val="31"/>
        </w:rPr>
        <w:t>Ｏ年</w:t>
      </w:r>
      <w:r>
        <w:rPr>
          <w:rFonts w:hint="eastAsia" w:ascii="仿宋_GB2312" w:hAnsi="华文中宋" w:eastAsia="仿宋_GB2312" w:cs="仿宋_GB2312"/>
          <w:b/>
          <w:bCs/>
          <w:color w:val="000000"/>
          <w:sz w:val="31"/>
          <w:szCs w:val="31"/>
          <w:lang w:val="en-US" w:eastAsia="zh-CN"/>
        </w:rPr>
        <w:t>捌</w:t>
      </w:r>
      <w:r>
        <w:rPr>
          <w:rFonts w:hint="eastAsia" w:ascii="仿宋_GB2312" w:hAnsi="华文中宋" w:eastAsia="仿宋_GB2312" w:cs="仿宋_GB2312"/>
          <w:b/>
          <w:bCs/>
          <w:color w:val="000000"/>
          <w:sz w:val="31"/>
          <w:szCs w:val="31"/>
        </w:rPr>
        <w:t>月</w:t>
      </w:r>
    </w:p>
    <w:p>
      <w:pPr>
        <w:tabs>
          <w:tab w:val="left" w:pos="2730"/>
        </w:tabs>
        <w:spacing w:line="360" w:lineRule="auto"/>
        <w:jc w:val="center"/>
        <w:rPr>
          <w:rFonts w:ascii="仿宋_GB2312" w:eastAsia="仿宋_GB2312"/>
          <w:b/>
          <w:bCs/>
          <w:sz w:val="44"/>
          <w:szCs w:val="44"/>
        </w:rPr>
      </w:pPr>
    </w:p>
    <w:p>
      <w:pPr>
        <w:tabs>
          <w:tab w:val="left" w:pos="2730"/>
        </w:tabs>
        <w:spacing w:line="360" w:lineRule="auto"/>
        <w:jc w:val="center"/>
        <w:rPr>
          <w:rFonts w:ascii="仿宋_GB2312" w:eastAsia="仿宋_GB2312"/>
          <w:b/>
          <w:bCs/>
          <w:sz w:val="44"/>
          <w:szCs w:val="44"/>
        </w:rPr>
      </w:pPr>
    </w:p>
    <w:p>
      <w:pPr>
        <w:tabs>
          <w:tab w:val="left" w:pos="2730"/>
        </w:tabs>
        <w:spacing w:line="360" w:lineRule="auto"/>
        <w:jc w:val="center"/>
        <w:rPr>
          <w:rFonts w:ascii="仿宋_GB2312" w:eastAsia="仿宋_GB2312"/>
          <w:b/>
          <w:bCs/>
          <w:sz w:val="44"/>
          <w:szCs w:val="44"/>
        </w:rPr>
      </w:pPr>
    </w:p>
    <w:p>
      <w:pPr>
        <w:rPr>
          <w:sz w:val="32"/>
          <w:szCs w:val="32"/>
        </w:rPr>
      </w:pPr>
    </w:p>
    <w:p>
      <w:pPr>
        <w:tabs>
          <w:tab w:val="left" w:pos="2730"/>
        </w:tabs>
        <w:spacing w:line="360" w:lineRule="auto"/>
        <w:jc w:val="center"/>
        <w:rPr>
          <w:b/>
          <w:bCs/>
          <w:sz w:val="44"/>
          <w:szCs w:val="44"/>
        </w:rPr>
      </w:pPr>
      <w:r>
        <w:rPr>
          <w:rFonts w:hint="eastAsia" w:cs="宋体"/>
          <w:b/>
          <w:bCs/>
          <w:sz w:val="44"/>
          <w:szCs w:val="44"/>
        </w:rPr>
        <w:t>目</w:t>
      </w:r>
      <w:r>
        <w:rPr>
          <w:b/>
          <w:bCs/>
          <w:sz w:val="44"/>
          <w:szCs w:val="44"/>
        </w:rPr>
        <w:t xml:space="preserve">  </w:t>
      </w:r>
      <w:r>
        <w:rPr>
          <w:rFonts w:hint="eastAsia" w:cs="宋体"/>
          <w:b/>
          <w:bCs/>
          <w:sz w:val="44"/>
          <w:szCs w:val="44"/>
        </w:rPr>
        <w:t>录</w:t>
      </w:r>
    </w:p>
    <w:p>
      <w:pPr>
        <w:tabs>
          <w:tab w:val="left" w:pos="2730"/>
        </w:tabs>
        <w:spacing w:line="360" w:lineRule="auto"/>
        <w:jc w:val="center"/>
        <w:rPr>
          <w:rFonts w:ascii="宋体"/>
          <w:b/>
          <w:bCs/>
          <w:sz w:val="32"/>
          <w:szCs w:val="32"/>
        </w:rPr>
      </w:pPr>
    </w:p>
    <w:p>
      <w:pPr>
        <w:pStyle w:val="14"/>
        <w:tabs>
          <w:tab w:val="right" w:leader="dot" w:pos="8296"/>
        </w:tabs>
      </w:pPr>
      <w:r>
        <w:rPr>
          <w:rFonts w:ascii="宋体" w:hAnsi="宋体" w:cs="宋体"/>
          <w:b/>
          <w:bCs/>
          <w:sz w:val="32"/>
          <w:szCs w:val="32"/>
        </w:rPr>
        <w:fldChar w:fldCharType="begin"/>
      </w:r>
      <w:r>
        <w:rPr>
          <w:rFonts w:ascii="宋体" w:hAnsi="宋体" w:cs="宋体"/>
          <w:b/>
          <w:bCs/>
          <w:sz w:val="32"/>
          <w:szCs w:val="32"/>
        </w:rPr>
        <w:instrText xml:space="preserve"> TOC \o "1-3" \h \z </w:instrText>
      </w:r>
      <w:r>
        <w:rPr>
          <w:rFonts w:ascii="宋体" w:hAnsi="宋体" w:cs="宋体"/>
          <w:b/>
          <w:bCs/>
          <w:sz w:val="32"/>
          <w:szCs w:val="32"/>
        </w:rPr>
        <w:fldChar w:fldCharType="separate"/>
      </w:r>
      <w:r>
        <w:fldChar w:fldCharType="begin"/>
      </w:r>
      <w:r>
        <w:instrText xml:space="preserve"> HYPERLINK \l "_Toc245714876" </w:instrText>
      </w:r>
      <w:r>
        <w:fldChar w:fldCharType="separate"/>
      </w:r>
      <w:r>
        <w:rPr>
          <w:rStyle w:val="25"/>
          <w:rFonts w:hint="eastAsia" w:cs="宋体"/>
        </w:rPr>
        <w:t>采购公告</w:t>
      </w:r>
      <w:r>
        <w:tab/>
      </w:r>
      <w:r>
        <w:rPr>
          <w:rFonts w:hint="eastAsia"/>
        </w:rPr>
        <w:t>3</w:t>
      </w:r>
      <w:r>
        <w:rPr>
          <w:rFonts w:hint="eastAsia"/>
        </w:rPr>
        <w:fldChar w:fldCharType="end"/>
      </w:r>
    </w:p>
    <w:p>
      <w:pPr>
        <w:pStyle w:val="14"/>
        <w:tabs>
          <w:tab w:val="right" w:leader="dot" w:pos="8296"/>
        </w:tabs>
      </w:pPr>
      <w:r>
        <w:fldChar w:fldCharType="begin"/>
      </w:r>
      <w:r>
        <w:instrText xml:space="preserve"> HYPERLINK \l "_Toc245714877" </w:instrText>
      </w:r>
      <w:r>
        <w:fldChar w:fldCharType="separate"/>
      </w:r>
      <w:r>
        <w:rPr>
          <w:rStyle w:val="25"/>
          <w:rFonts w:hint="eastAsia" w:cs="宋体"/>
        </w:rPr>
        <w:t>采购邀请函</w:t>
      </w:r>
      <w:r>
        <w:tab/>
      </w:r>
      <w:r>
        <w:rPr>
          <w:rFonts w:hint="eastAsia"/>
        </w:rPr>
        <w:t>4-6</w:t>
      </w:r>
      <w:r>
        <w:rPr>
          <w:rFonts w:hint="eastAsia"/>
        </w:rPr>
        <w:fldChar w:fldCharType="end"/>
      </w:r>
    </w:p>
    <w:p>
      <w:pPr>
        <w:pStyle w:val="14"/>
        <w:tabs>
          <w:tab w:val="right" w:leader="dot" w:pos="8296"/>
        </w:tabs>
      </w:pPr>
      <w:r>
        <w:fldChar w:fldCharType="begin"/>
      </w:r>
      <w:r>
        <w:instrText xml:space="preserve"> HYPERLINK \l "_Toc245714878" </w:instrText>
      </w:r>
      <w:r>
        <w:fldChar w:fldCharType="separate"/>
      </w:r>
      <w:r>
        <w:rPr>
          <w:rStyle w:val="25"/>
          <w:rFonts w:hint="eastAsia" w:cs="宋体"/>
        </w:rPr>
        <w:t>附件：</w:t>
      </w:r>
      <w:r>
        <w:tab/>
      </w:r>
      <w:r>
        <w:rPr>
          <w:rFonts w:hint="eastAsia"/>
        </w:rPr>
        <w:t>7-19</w:t>
      </w:r>
      <w:r>
        <w:rPr>
          <w:rFonts w:hint="eastAsia"/>
        </w:rPr>
        <w:fldChar w:fldCharType="end"/>
      </w:r>
    </w:p>
    <w:p>
      <w:pPr>
        <w:pStyle w:val="18"/>
        <w:tabs>
          <w:tab w:val="right" w:leader="dot" w:pos="8296"/>
        </w:tabs>
      </w:pPr>
    </w:p>
    <w:p>
      <w:pPr>
        <w:pStyle w:val="18"/>
        <w:tabs>
          <w:tab w:val="right" w:leader="dot" w:pos="8296"/>
        </w:tabs>
      </w:pPr>
    </w:p>
    <w:p>
      <w:pPr>
        <w:tabs>
          <w:tab w:val="left" w:pos="2730"/>
        </w:tabs>
        <w:spacing w:line="360" w:lineRule="auto"/>
        <w:rPr>
          <w:rFonts w:ascii="宋体"/>
          <w:b/>
          <w:bCs/>
          <w:sz w:val="32"/>
          <w:szCs w:val="32"/>
        </w:rPr>
      </w:pPr>
      <w:r>
        <w:rPr>
          <w:rFonts w:ascii="宋体" w:hAnsi="宋体" w:cs="宋体"/>
          <w:b/>
          <w:bCs/>
          <w:sz w:val="32"/>
          <w:szCs w:val="32"/>
        </w:rPr>
        <w:fldChar w:fldCharType="end"/>
      </w: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tabs>
          <w:tab w:val="left" w:pos="2730"/>
        </w:tabs>
        <w:spacing w:line="360" w:lineRule="auto"/>
        <w:jc w:val="center"/>
        <w:rPr>
          <w:b/>
          <w:bCs/>
          <w:sz w:val="44"/>
          <w:szCs w:val="44"/>
        </w:rPr>
      </w:pPr>
    </w:p>
    <w:p>
      <w:pPr>
        <w:spacing w:line="360" w:lineRule="auto"/>
        <w:jc w:val="center"/>
        <w:rPr>
          <w:rFonts w:ascii="宋体" w:cs="仿宋_GB2312"/>
          <w:b/>
          <w:bCs/>
          <w:color w:val="000000"/>
          <w:sz w:val="48"/>
          <w:szCs w:val="48"/>
        </w:rPr>
      </w:pPr>
      <w:r>
        <w:rPr>
          <w:rFonts w:hint="eastAsia" w:ascii="宋体" w:hAnsi="宋体" w:cs="仿宋_GB2312"/>
          <w:b/>
          <w:bCs/>
          <w:color w:val="000000"/>
          <w:sz w:val="48"/>
          <w:szCs w:val="48"/>
        </w:rPr>
        <w:t>采购公告</w:t>
      </w:r>
    </w:p>
    <w:p>
      <w:pPr>
        <w:spacing w:line="360" w:lineRule="auto"/>
        <w:ind w:firstLine="420" w:firstLineChars="200"/>
        <w:rPr>
          <w:rFonts w:ascii="宋体" w:hAnsi="宋体" w:cs="宋体"/>
        </w:rPr>
      </w:pPr>
    </w:p>
    <w:p>
      <w:pPr>
        <w:spacing w:line="360" w:lineRule="auto"/>
        <w:ind w:firstLine="420" w:firstLineChars="200"/>
        <w:rPr>
          <w:rFonts w:ascii="宋体"/>
        </w:rPr>
      </w:pPr>
      <w:r>
        <w:rPr>
          <w:rFonts w:hint="eastAsia" w:ascii="宋体" w:hAnsi="宋体" w:cs="宋体"/>
        </w:rPr>
        <w:t>经批准，现就</w:t>
      </w:r>
      <w:r>
        <w:rPr>
          <w:rFonts w:hint="eastAsia" w:ascii="宋体" w:hAnsi="宋体" w:cs="宋体"/>
          <w:color w:val="FF0000"/>
          <w:szCs w:val="31"/>
        </w:rPr>
        <w:t>东莞理工学院城市学院</w:t>
      </w:r>
      <w:r>
        <w:rPr>
          <w:rFonts w:hint="eastAsia" w:ascii="宋体" w:hAnsi="宋体" w:cs="宋体"/>
          <w:color w:val="FF0000"/>
          <w:szCs w:val="31"/>
          <w:lang w:eastAsia="zh-CN"/>
        </w:rPr>
        <w:t>外租公寓家具采购项目</w:t>
      </w:r>
      <w:r>
        <w:rPr>
          <w:rFonts w:hint="eastAsia" w:ascii="宋体" w:hAnsi="宋体" w:cs="宋体"/>
          <w:color w:val="FF0000"/>
        </w:rPr>
        <w:t>（采购编号</w:t>
      </w:r>
      <w:r>
        <w:rPr>
          <w:rFonts w:hint="eastAsia" w:ascii="宋体" w:hAnsi="宋体" w:cs="宋体"/>
          <w:color w:val="FF0000"/>
          <w:lang w:eastAsia="zh-CN"/>
        </w:rPr>
        <w:t>DGUT-CY-20200803001</w:t>
      </w:r>
      <w:r>
        <w:rPr>
          <w:rFonts w:hint="eastAsia" w:ascii="宋体" w:hAnsi="宋体" w:cs="宋体"/>
        </w:rPr>
        <w:t>）进行公开招标，欢迎欢迎具有相关经营范围资质和能力的</w:t>
      </w:r>
      <w:r>
        <w:rPr>
          <w:rFonts w:hint="eastAsia" w:ascii="宋体" w:hAnsi="宋体" w:cs="宋体"/>
          <w:color w:val="FF0000"/>
        </w:rPr>
        <w:t>国内</w:t>
      </w:r>
      <w:r>
        <w:rPr>
          <w:rFonts w:hint="eastAsia" w:ascii="宋体" w:hAnsi="宋体" w:cs="宋体"/>
        </w:rPr>
        <w:t>供应商参加本次采购。</w:t>
      </w:r>
    </w:p>
    <w:p>
      <w:pPr>
        <w:numPr>
          <w:ilvl w:val="0"/>
          <w:numId w:val="1"/>
        </w:numPr>
        <w:spacing w:line="360" w:lineRule="auto"/>
        <w:rPr>
          <w:rFonts w:ascii="宋体"/>
          <w:color w:val="FF0000"/>
        </w:rPr>
      </w:pPr>
      <w:r>
        <w:rPr>
          <w:rFonts w:hint="eastAsia" w:ascii="宋体" w:hAnsi="宋体" w:cs="宋体"/>
        </w:rPr>
        <w:t>报名时间：</w:t>
      </w:r>
      <w:r>
        <w:rPr>
          <w:color w:val="FF0000"/>
        </w:rPr>
        <w:t>20</w:t>
      </w:r>
      <w:r>
        <w:rPr>
          <w:rFonts w:hint="eastAsia"/>
          <w:color w:val="FF0000"/>
          <w:lang w:val="en-US" w:eastAsia="zh-CN"/>
        </w:rPr>
        <w:t>20</w:t>
      </w:r>
      <w:r>
        <w:rPr>
          <w:rFonts w:hint="eastAsia" w:cs="宋体"/>
          <w:color w:val="FF0000"/>
        </w:rPr>
        <w:t>年</w:t>
      </w:r>
      <w:r>
        <w:rPr>
          <w:rFonts w:hint="eastAsia" w:cs="宋体"/>
          <w:color w:val="FF0000"/>
          <w:lang w:val="en-US" w:eastAsia="zh-CN"/>
        </w:rPr>
        <w:t>8</w:t>
      </w:r>
      <w:r>
        <w:rPr>
          <w:rFonts w:hint="eastAsia" w:cs="宋体"/>
          <w:color w:val="FF0000"/>
        </w:rPr>
        <w:t>月</w:t>
      </w:r>
      <w:r>
        <w:rPr>
          <w:rFonts w:hint="eastAsia" w:cs="宋体"/>
          <w:color w:val="FF0000"/>
          <w:lang w:val="en-US" w:eastAsia="zh-CN"/>
        </w:rPr>
        <w:t>3</w:t>
      </w:r>
      <w:r>
        <w:rPr>
          <w:color w:val="FF0000"/>
        </w:rPr>
        <w:t xml:space="preserve"> </w:t>
      </w:r>
      <w:r>
        <w:rPr>
          <w:rFonts w:hint="eastAsia" w:cs="宋体"/>
          <w:color w:val="FF0000"/>
        </w:rPr>
        <w:t>日至</w:t>
      </w:r>
      <w:r>
        <w:rPr>
          <w:rFonts w:hint="eastAsia" w:cs="宋体"/>
          <w:color w:val="FF0000"/>
          <w:lang w:val="en-US" w:eastAsia="zh-CN"/>
        </w:rPr>
        <w:t>8</w:t>
      </w:r>
      <w:r>
        <w:rPr>
          <w:color w:val="FF0000"/>
        </w:rPr>
        <w:t xml:space="preserve"> </w:t>
      </w:r>
      <w:r>
        <w:rPr>
          <w:rFonts w:hint="eastAsia" w:cs="宋体"/>
          <w:color w:val="FF0000"/>
        </w:rPr>
        <w:t>月</w:t>
      </w:r>
      <w:r>
        <w:rPr>
          <w:rFonts w:hint="eastAsia" w:cs="宋体"/>
          <w:color w:val="FF0000"/>
          <w:lang w:val="en-US" w:eastAsia="zh-CN"/>
        </w:rPr>
        <w:t>7</w:t>
      </w:r>
      <w:r>
        <w:rPr>
          <w:rFonts w:hint="eastAsia" w:cs="宋体"/>
          <w:color w:val="FF0000"/>
        </w:rPr>
        <w:t>日</w:t>
      </w:r>
      <w:r>
        <w:rPr>
          <w:rFonts w:hint="eastAsia" w:ascii="宋体" w:hAnsi="宋体" w:cs="宋体"/>
          <w:color w:val="FF0000"/>
        </w:rPr>
        <w:t>至</w:t>
      </w:r>
      <w:r>
        <w:rPr>
          <w:rFonts w:hint="eastAsia" w:ascii="宋体" w:hAnsi="宋体" w:cs="宋体"/>
          <w:color w:val="FF0000"/>
          <w:lang w:val="en-US" w:eastAsia="zh-CN"/>
        </w:rPr>
        <w:t>17</w:t>
      </w:r>
      <w:r>
        <w:rPr>
          <w:rFonts w:hint="eastAsia" w:ascii="宋体" w:hAnsi="宋体" w:cs="宋体"/>
          <w:color w:val="FF0000"/>
        </w:rPr>
        <w:t>：</w:t>
      </w:r>
      <w:r>
        <w:rPr>
          <w:rFonts w:ascii="宋体" w:cs="宋体"/>
          <w:color w:val="FF0000"/>
        </w:rPr>
        <w:t>00</w:t>
      </w:r>
      <w:r>
        <w:rPr>
          <w:rFonts w:hint="eastAsia" w:ascii="宋体" w:hAnsi="宋体" w:cs="宋体"/>
          <w:color w:val="FF0000"/>
        </w:rPr>
        <w:t>。</w:t>
      </w:r>
    </w:p>
    <w:p>
      <w:pPr>
        <w:spacing w:line="360" w:lineRule="auto"/>
        <w:ind w:left="420"/>
        <w:jc w:val="left"/>
        <w:rPr>
          <w:rFonts w:ascii="宋体" w:hAnsi="宋体" w:cs="宋体"/>
        </w:rPr>
      </w:pPr>
      <w:r>
        <w:rPr>
          <w:rFonts w:hint="eastAsia" w:ascii="宋体" w:hAnsi="宋体" w:cs="宋体"/>
        </w:rPr>
        <w:t>报名地点：东莞理工学院城市学院行政楼</w:t>
      </w:r>
      <w:r>
        <w:rPr>
          <w:rFonts w:ascii="宋体" w:hAnsi="宋体" w:cs="宋体"/>
        </w:rPr>
        <w:t xml:space="preserve"> 315</w:t>
      </w:r>
      <w:r>
        <w:rPr>
          <w:rFonts w:hint="eastAsia" w:ascii="宋体" w:hAnsi="宋体" w:cs="宋体"/>
        </w:rPr>
        <w:t>房（</w:t>
      </w:r>
      <w:r>
        <w:rPr>
          <w:rFonts w:hint="eastAsia" w:ascii="宋体" w:hAnsi="宋体" w:cs="宋体"/>
          <w:b/>
          <w:bCs/>
        </w:rPr>
        <w:t>或将报名资料发送至</w:t>
      </w:r>
      <w:r>
        <w:rPr>
          <w:rFonts w:ascii="宋体" w:hAnsi="宋体" w:cs="宋体"/>
          <w:b/>
          <w:bCs/>
        </w:rPr>
        <w:t>xieyan@ccdgut.edu.cn</w:t>
      </w:r>
      <w:r>
        <w:rPr>
          <w:rFonts w:hint="eastAsia" w:ascii="宋体" w:hAnsi="宋体" w:cs="宋体"/>
        </w:rPr>
        <w:t>）。</w:t>
      </w:r>
      <w:r>
        <w:rPr>
          <w:rFonts w:ascii="宋体" w:hAnsi="宋体" w:cs="宋体"/>
        </w:rPr>
        <w:t xml:space="preserve"> </w:t>
      </w:r>
    </w:p>
    <w:p>
      <w:pPr>
        <w:numPr>
          <w:ilvl w:val="0"/>
          <w:numId w:val="1"/>
        </w:numPr>
        <w:spacing w:line="360" w:lineRule="auto"/>
      </w:pPr>
      <w:r>
        <w:rPr>
          <w:rFonts w:hint="eastAsia" w:ascii="宋体" w:hAnsi="宋体" w:cs="宋体"/>
        </w:rPr>
        <w:t>报名时应提供以下资料：</w:t>
      </w:r>
    </w:p>
    <w:p>
      <w:pPr>
        <w:tabs>
          <w:tab w:val="left" w:pos="1080"/>
        </w:tabs>
        <w:spacing w:line="360" w:lineRule="auto"/>
        <w:ind w:left="360"/>
        <w:rPr>
          <w:rFonts w:ascii="宋体"/>
        </w:rPr>
      </w:pPr>
      <w:r>
        <w:rPr>
          <w:rFonts w:ascii="宋体" w:hAnsi="宋体" w:cs="宋体"/>
        </w:rPr>
        <w:t xml:space="preserve">  </w:t>
      </w:r>
      <w:r>
        <w:rPr>
          <w:rFonts w:hint="eastAsia" w:ascii="宋体" w:hAnsi="宋体"/>
        </w:rPr>
        <w:t>（一）投标人的条件：</w:t>
      </w:r>
    </w:p>
    <w:p>
      <w:pPr>
        <w:tabs>
          <w:tab w:val="left" w:pos="1080"/>
        </w:tabs>
        <w:spacing w:line="360" w:lineRule="auto"/>
        <w:ind w:left="359" w:leftChars="171" w:firstLine="525" w:firstLineChars="250"/>
        <w:rPr>
          <w:rFonts w:ascii="宋体"/>
        </w:rPr>
      </w:pPr>
      <w:r>
        <w:rPr>
          <w:rFonts w:ascii="宋体" w:hAnsi="宋体"/>
        </w:rPr>
        <w:t>1</w:t>
      </w:r>
      <w:r>
        <w:rPr>
          <w:rFonts w:hint="eastAsia" w:ascii="宋体" w:hAnsi="宋体"/>
        </w:rPr>
        <w:t>、在中华人民共和国境内注册并具有相关项目内容的经营范围。</w:t>
      </w:r>
    </w:p>
    <w:p>
      <w:pPr>
        <w:tabs>
          <w:tab w:val="left" w:pos="1080"/>
        </w:tabs>
        <w:spacing w:line="360" w:lineRule="auto"/>
        <w:ind w:left="359" w:leftChars="171" w:firstLine="525" w:firstLineChars="250"/>
        <w:rPr>
          <w:rFonts w:hint="eastAsia" w:ascii="宋体" w:hAnsi="宋体"/>
        </w:rPr>
      </w:pPr>
      <w:r>
        <w:rPr>
          <w:rFonts w:ascii="宋体" w:hAnsi="宋体"/>
        </w:rPr>
        <w:t>2</w:t>
      </w:r>
      <w:r>
        <w:rPr>
          <w:rFonts w:hint="eastAsia" w:ascii="宋体" w:hAnsi="宋体"/>
        </w:rPr>
        <w:t>、投标人参加政府采购活动近三年没有违法记录，并遵守政府采购法律、法规。</w:t>
      </w:r>
    </w:p>
    <w:p>
      <w:pPr>
        <w:tabs>
          <w:tab w:val="left" w:pos="1080"/>
        </w:tabs>
        <w:spacing w:line="360" w:lineRule="auto"/>
        <w:ind w:left="359" w:leftChars="171" w:firstLine="525" w:firstLineChars="250"/>
        <w:rPr>
          <w:rFonts w:hint="default" w:ascii="宋体" w:hAnsi="宋体" w:eastAsia="宋体"/>
          <w:lang w:val="en-US" w:eastAsia="zh-CN"/>
        </w:rPr>
      </w:pPr>
      <w:r>
        <w:rPr>
          <w:rFonts w:hint="eastAsia" w:ascii="宋体" w:hAnsi="宋体"/>
          <w:lang w:val="en-US" w:eastAsia="zh-CN"/>
        </w:rPr>
        <w:t>3、注册地为广东省内。</w:t>
      </w:r>
    </w:p>
    <w:p>
      <w:pPr>
        <w:tabs>
          <w:tab w:val="left" w:pos="1080"/>
        </w:tabs>
        <w:spacing w:line="360" w:lineRule="auto"/>
        <w:ind w:firstLine="315" w:firstLineChars="150"/>
        <w:rPr>
          <w:rFonts w:ascii="宋体"/>
        </w:rPr>
      </w:pPr>
      <w:r>
        <w:rPr>
          <w:rFonts w:ascii="宋体" w:hAnsi="宋体"/>
        </w:rPr>
        <w:t xml:space="preserve"> (</w:t>
      </w:r>
      <w:r>
        <w:rPr>
          <w:rFonts w:hint="eastAsia" w:ascii="宋体" w:hAnsi="宋体"/>
        </w:rPr>
        <w:t>二</w:t>
      </w:r>
      <w:r>
        <w:rPr>
          <w:rFonts w:ascii="宋体" w:hAnsi="宋体"/>
        </w:rPr>
        <w:t xml:space="preserve">)  </w:t>
      </w:r>
      <w:r>
        <w:rPr>
          <w:rFonts w:hint="eastAsia" w:ascii="宋体" w:hAnsi="宋体"/>
        </w:rPr>
        <w:t>提供资料</w:t>
      </w:r>
    </w:p>
    <w:p>
      <w:pPr>
        <w:tabs>
          <w:tab w:val="left" w:pos="1080"/>
        </w:tabs>
        <w:spacing w:line="360" w:lineRule="auto"/>
        <w:ind w:left="359" w:leftChars="171" w:firstLine="525" w:firstLineChars="250"/>
        <w:rPr>
          <w:rFonts w:ascii="宋体" w:hAnsi="宋体"/>
        </w:rPr>
      </w:pPr>
      <w:r>
        <w:rPr>
          <w:rFonts w:hint="eastAsia" w:ascii="宋体" w:hAnsi="宋体"/>
        </w:rPr>
        <w:t>1、营业执照副本原件及正本复印件一份（加盖公章）。</w:t>
      </w:r>
    </w:p>
    <w:p>
      <w:pPr>
        <w:tabs>
          <w:tab w:val="left" w:pos="1080"/>
        </w:tabs>
        <w:spacing w:line="360" w:lineRule="auto"/>
        <w:ind w:left="359" w:leftChars="171" w:firstLine="525" w:firstLineChars="250"/>
        <w:rPr>
          <w:rFonts w:hint="eastAsia"/>
        </w:rPr>
      </w:pPr>
      <w:r>
        <w:rPr>
          <w:rFonts w:hint="eastAsia" w:ascii="宋体" w:hAnsi="宋体"/>
        </w:rPr>
        <w:t>2、法定</w:t>
      </w:r>
      <w:r>
        <w:rPr>
          <w:rFonts w:hint="eastAsia"/>
        </w:rPr>
        <w:t>代表人身份证复印件及授权人身份证复印件。</w:t>
      </w:r>
    </w:p>
    <w:p>
      <w:pPr>
        <w:tabs>
          <w:tab w:val="left" w:pos="1080"/>
        </w:tabs>
        <w:spacing w:line="360" w:lineRule="auto"/>
        <w:ind w:left="359" w:leftChars="171" w:firstLine="525" w:firstLineChars="250"/>
        <w:rPr>
          <w:rFonts w:hint="eastAsia"/>
        </w:rPr>
      </w:pPr>
      <w:r>
        <w:rPr>
          <w:rFonts w:hint="eastAsia"/>
        </w:rPr>
        <w:t>3、</w:t>
      </w:r>
      <w:r>
        <w:rPr>
          <w:rFonts w:hint="eastAsia"/>
          <w:lang w:val="en-US" w:eastAsia="zh-CN"/>
        </w:rPr>
        <w:t>广东省内类似案例3个或以上</w:t>
      </w:r>
      <w:r>
        <w:rPr>
          <w:rFonts w:hint="eastAsia"/>
        </w:rPr>
        <w:t>。</w:t>
      </w:r>
    </w:p>
    <w:p>
      <w:pPr>
        <w:spacing w:line="360" w:lineRule="auto"/>
        <w:rPr>
          <w:rFonts w:ascii="宋体"/>
        </w:rPr>
      </w:pPr>
      <w:r>
        <w:rPr>
          <w:rFonts w:hint="eastAsia" w:ascii="宋体" w:hAnsi="宋体" w:cs="宋体"/>
        </w:rPr>
        <w:t>四、接受投标文件及标投时间、地点</w:t>
      </w:r>
    </w:p>
    <w:p>
      <w:pPr>
        <w:numPr>
          <w:ilvl w:val="1"/>
          <w:numId w:val="2"/>
        </w:numPr>
        <w:tabs>
          <w:tab w:val="left" w:pos="1140"/>
        </w:tabs>
        <w:spacing w:line="360" w:lineRule="auto"/>
        <w:ind w:left="900"/>
        <w:rPr>
          <w:rFonts w:ascii="宋体" w:hAnsi="宋体" w:cs="宋体"/>
        </w:rPr>
      </w:pPr>
      <w:r>
        <w:rPr>
          <w:rFonts w:hint="eastAsia" w:ascii="宋体" w:hAnsi="宋体" w:cs="宋体"/>
        </w:rPr>
        <w:t>接受投标文件时间：</w:t>
      </w:r>
      <w:r>
        <w:rPr>
          <w:color w:val="FF0000"/>
        </w:rPr>
        <w:t>20</w:t>
      </w:r>
      <w:r>
        <w:rPr>
          <w:rFonts w:hint="eastAsia"/>
          <w:color w:val="FF0000"/>
          <w:lang w:val="en-US" w:eastAsia="zh-CN"/>
        </w:rPr>
        <w:t>20</w:t>
      </w:r>
      <w:r>
        <w:rPr>
          <w:rFonts w:hint="eastAsia" w:cs="宋体"/>
          <w:color w:val="FF0000"/>
        </w:rPr>
        <w:t>年</w:t>
      </w:r>
      <w:r>
        <w:rPr>
          <w:rFonts w:hint="eastAsia" w:cs="宋体"/>
          <w:color w:val="FF0000"/>
          <w:lang w:val="en-US" w:eastAsia="zh-CN"/>
        </w:rPr>
        <w:t>8</w:t>
      </w:r>
      <w:r>
        <w:rPr>
          <w:rFonts w:hint="eastAsia" w:cs="宋体"/>
          <w:color w:val="FF0000"/>
        </w:rPr>
        <w:t>月</w:t>
      </w:r>
      <w:r>
        <w:rPr>
          <w:rFonts w:hint="eastAsia"/>
          <w:color w:val="FF0000"/>
          <w:lang w:val="en-US" w:eastAsia="zh-CN"/>
        </w:rPr>
        <w:t>10</w:t>
      </w:r>
      <w:r>
        <w:rPr>
          <w:rFonts w:hint="eastAsia" w:cs="宋体"/>
          <w:color w:val="FF0000"/>
        </w:rPr>
        <w:t>日</w:t>
      </w:r>
      <w:r>
        <w:rPr>
          <w:rFonts w:hint="eastAsia" w:cs="宋体"/>
          <w:color w:val="FF0000"/>
          <w:lang w:val="en-US" w:eastAsia="zh-CN"/>
        </w:rPr>
        <w:t>上午</w:t>
      </w:r>
      <w:r>
        <w:rPr>
          <w:rFonts w:hint="eastAsia"/>
          <w:color w:val="FF0000"/>
          <w:lang w:val="en-US" w:eastAsia="zh-CN"/>
        </w:rPr>
        <w:t>12</w:t>
      </w:r>
      <w:r>
        <w:rPr>
          <w:rFonts w:hint="eastAsia" w:cs="宋体"/>
          <w:color w:val="FF0000"/>
        </w:rPr>
        <w:t>：</w:t>
      </w:r>
      <w:r>
        <w:rPr>
          <w:rFonts w:hint="eastAsia" w:cs="宋体"/>
          <w:color w:val="FF0000"/>
          <w:lang w:val="en-US" w:eastAsia="zh-CN"/>
        </w:rPr>
        <w:t>0</w:t>
      </w:r>
      <w:r>
        <w:rPr>
          <w:color w:val="FF0000"/>
        </w:rPr>
        <w:t>0</w:t>
      </w:r>
      <w:r>
        <w:rPr>
          <w:rFonts w:hint="eastAsia" w:cs="宋体"/>
          <w:color w:val="FF0000"/>
        </w:rPr>
        <w:t>分之前</w:t>
      </w:r>
      <w:r>
        <w:rPr>
          <w:rFonts w:hint="eastAsia" w:ascii="宋体" w:hAnsi="宋体" w:cs="宋体"/>
        </w:rPr>
        <w:t>；地点：东莞理工学院城市学院</w:t>
      </w:r>
      <w:r>
        <w:rPr>
          <w:rFonts w:ascii="宋体" w:hAnsi="宋体" w:cs="宋体"/>
        </w:rPr>
        <w:t>315</w:t>
      </w:r>
      <w:r>
        <w:rPr>
          <w:rFonts w:hint="eastAsia" w:ascii="宋体" w:hAnsi="宋体" w:cs="宋体"/>
        </w:rPr>
        <w:t>房；</w:t>
      </w:r>
      <w:r>
        <w:rPr>
          <w:rFonts w:ascii="宋体" w:hAnsi="宋体" w:cs="宋体"/>
        </w:rPr>
        <w:t xml:space="preserve"> </w:t>
      </w:r>
    </w:p>
    <w:p>
      <w:pPr>
        <w:numPr>
          <w:ilvl w:val="1"/>
          <w:numId w:val="2"/>
        </w:numPr>
        <w:tabs>
          <w:tab w:val="left" w:pos="1140"/>
        </w:tabs>
        <w:spacing w:line="360" w:lineRule="auto"/>
        <w:ind w:left="900"/>
        <w:rPr>
          <w:rFonts w:ascii="宋体" w:hAnsi="宋体" w:cs="宋体"/>
        </w:rPr>
      </w:pPr>
      <w:r>
        <w:rPr>
          <w:rFonts w:hint="eastAsia" w:ascii="宋体" w:hAnsi="宋体" w:cs="宋体"/>
        </w:rPr>
        <w:t>计划开标时间：</w:t>
      </w:r>
      <w:r>
        <w:rPr>
          <w:rFonts w:hint="eastAsia"/>
          <w:color w:val="FF0000"/>
          <w:kern w:val="0"/>
        </w:rPr>
        <w:t>另行通知</w:t>
      </w:r>
      <w:r>
        <w:rPr>
          <w:rFonts w:hint="eastAsia" w:ascii="宋体" w:hAnsi="宋体" w:cs="宋体"/>
        </w:rPr>
        <w:t>；地点：东莞理工学院城市学院</w:t>
      </w:r>
      <w:r>
        <w:rPr>
          <w:rFonts w:ascii="宋体" w:hAnsi="宋体" w:cs="宋体"/>
        </w:rPr>
        <w:t>315</w:t>
      </w:r>
      <w:r>
        <w:rPr>
          <w:rFonts w:hint="eastAsia" w:ascii="宋体" w:hAnsi="宋体" w:cs="宋体"/>
        </w:rPr>
        <w:t>房；</w:t>
      </w:r>
      <w:r>
        <w:rPr>
          <w:rFonts w:ascii="宋体" w:hAnsi="宋体" w:cs="宋体"/>
        </w:rPr>
        <w:t xml:space="preserve"> </w:t>
      </w:r>
    </w:p>
    <w:p>
      <w:pPr>
        <w:spacing w:line="360" w:lineRule="auto"/>
        <w:ind w:left="315" w:hanging="315" w:hangingChars="150"/>
        <w:rPr>
          <w:rFonts w:ascii="宋体" w:hAnsi="宋体" w:cs="宋体"/>
        </w:rPr>
      </w:pPr>
      <w:r>
        <w:rPr>
          <w:rFonts w:hint="eastAsia" w:ascii="宋体"/>
        </w:rPr>
        <w:t>五、</w:t>
      </w:r>
      <w:r>
        <w:rPr>
          <w:rFonts w:hint="eastAsia" w:ascii="宋体" w:hAnsi="宋体" w:cs="宋体"/>
          <w:highlight w:val="yellow"/>
        </w:rPr>
        <w:t>投标人</w:t>
      </w:r>
      <w:r>
        <w:rPr>
          <w:rFonts w:hint="eastAsia" w:ascii="宋体" w:hAnsi="宋体" w:cs="宋体"/>
          <w:highlight w:val="yellow"/>
          <w:lang w:val="en-US" w:eastAsia="zh-CN"/>
        </w:rPr>
        <w:t>收到中标通知书后</w:t>
      </w:r>
      <w:r>
        <w:rPr>
          <w:rFonts w:hint="eastAsia" w:ascii="宋体" w:hAnsi="宋体" w:cs="宋体"/>
          <w:highlight w:val="yellow"/>
        </w:rPr>
        <w:t>以银行转账方式缴纳</w:t>
      </w:r>
      <w:r>
        <w:rPr>
          <w:rFonts w:hint="eastAsia" w:ascii="宋体" w:hAnsi="宋体" w:cs="宋体"/>
          <w:b/>
          <w:highlight w:val="yellow"/>
          <w:lang w:val="en-US" w:eastAsia="zh-CN"/>
        </w:rPr>
        <w:t>叁</w:t>
      </w:r>
      <w:r>
        <w:rPr>
          <w:rFonts w:hint="eastAsia" w:ascii="宋体" w:hAnsi="宋体" w:cs="宋体"/>
          <w:b/>
          <w:highlight w:val="yellow"/>
        </w:rPr>
        <w:t>万</w:t>
      </w:r>
      <w:r>
        <w:rPr>
          <w:rFonts w:hint="eastAsia" w:ascii="宋体" w:hAnsi="宋体" w:cs="宋体"/>
          <w:highlight w:val="yellow"/>
        </w:rPr>
        <w:t>元履约保证金</w:t>
      </w:r>
      <w:r>
        <w:rPr>
          <w:rFonts w:hint="eastAsia" w:ascii="宋体" w:hAnsi="宋体" w:cs="宋体"/>
          <w:highlight w:val="yellow"/>
          <w:lang w:eastAsia="zh-CN"/>
        </w:rPr>
        <w:t>，</w:t>
      </w:r>
      <w:r>
        <w:rPr>
          <w:rFonts w:hint="eastAsia" w:ascii="宋体" w:hAnsi="宋体" w:cs="宋体"/>
          <w:highlight w:val="yellow"/>
        </w:rPr>
        <w:t>投标保证金收款帐户资料如下：</w:t>
      </w:r>
    </w:p>
    <w:p>
      <w:pPr>
        <w:spacing w:line="360" w:lineRule="auto"/>
        <w:ind w:firstLine="315" w:firstLineChars="150"/>
        <w:rPr>
          <w:rFonts w:ascii="宋体" w:hAnsi="宋体" w:cs="宋体"/>
        </w:rPr>
      </w:pPr>
      <w:r>
        <w:rPr>
          <w:rFonts w:hint="eastAsia" w:ascii="宋体" w:hAnsi="宋体" w:cs="宋体"/>
        </w:rPr>
        <w:t>收款人名称：东莞理工学院城市学院。</w:t>
      </w:r>
    </w:p>
    <w:p>
      <w:pPr>
        <w:spacing w:line="360" w:lineRule="auto"/>
        <w:ind w:firstLine="315" w:firstLineChars="150"/>
        <w:rPr>
          <w:rFonts w:ascii="宋体" w:hAnsi="宋体" w:cs="宋体"/>
        </w:rPr>
      </w:pPr>
      <w:r>
        <w:rPr>
          <w:rFonts w:hint="eastAsia" w:ascii="宋体" w:hAnsi="宋体" w:cs="宋体"/>
        </w:rPr>
        <w:t>开户银行名称：东莞银行松山湖支行。</w:t>
      </w:r>
    </w:p>
    <w:p>
      <w:pPr>
        <w:tabs>
          <w:tab w:val="left" w:pos="840"/>
          <w:tab w:val="left" w:pos="1140"/>
        </w:tabs>
        <w:spacing w:line="360" w:lineRule="auto"/>
        <w:ind w:firstLine="315" w:firstLineChars="150"/>
        <w:rPr>
          <w:rFonts w:ascii="宋体"/>
        </w:rPr>
      </w:pPr>
      <w:r>
        <w:rPr>
          <w:rFonts w:hint="eastAsia" w:ascii="宋体" w:hAnsi="宋体" w:cs="宋体"/>
        </w:rPr>
        <w:t>开户银行帐号：520000115000698</w:t>
      </w:r>
    </w:p>
    <w:p>
      <w:pPr>
        <w:spacing w:line="360" w:lineRule="auto"/>
        <w:rPr>
          <w:rFonts w:ascii="宋体" w:hAnsi="宋体" w:cs="宋体"/>
        </w:rPr>
      </w:pPr>
      <w:r>
        <w:rPr>
          <w:rFonts w:hint="eastAsia" w:ascii="宋体" w:hAnsi="宋体" w:cs="宋体"/>
        </w:rPr>
        <w:t>六、联系电话：</w:t>
      </w:r>
      <w:r>
        <w:rPr>
          <w:rFonts w:ascii="宋体" w:hAnsi="宋体" w:cs="宋体"/>
        </w:rPr>
        <w:t>0769-</w:t>
      </w:r>
      <w:r>
        <w:rPr>
          <w:rFonts w:hint="eastAsia" w:ascii="宋体" w:hAnsi="宋体" w:cs="宋体"/>
        </w:rPr>
        <w:t>23382668</w:t>
      </w:r>
      <w:r>
        <w:rPr>
          <w:rFonts w:ascii="宋体" w:hAnsi="宋体" w:cs="宋体"/>
        </w:rPr>
        <w:t xml:space="preserve">        </w:t>
      </w:r>
      <w:r>
        <w:rPr>
          <w:rFonts w:hint="eastAsia" w:ascii="宋体" w:hAnsi="宋体" w:cs="宋体"/>
        </w:rPr>
        <w:t>联</w:t>
      </w:r>
      <w:r>
        <w:rPr>
          <w:rFonts w:ascii="宋体" w:hAnsi="宋体" w:cs="宋体"/>
        </w:rPr>
        <w:t xml:space="preserve"> </w:t>
      </w:r>
      <w:r>
        <w:rPr>
          <w:rFonts w:hint="eastAsia" w:ascii="宋体" w:hAnsi="宋体" w:cs="宋体"/>
        </w:rPr>
        <w:t>系</w:t>
      </w:r>
      <w:r>
        <w:rPr>
          <w:rFonts w:ascii="宋体" w:hAnsi="宋体" w:cs="宋体"/>
        </w:rPr>
        <w:t xml:space="preserve"> </w:t>
      </w:r>
      <w:r>
        <w:rPr>
          <w:rFonts w:hint="eastAsia" w:ascii="宋体" w:hAnsi="宋体" w:cs="宋体"/>
        </w:rPr>
        <w:t>人：陈老师  谢老师</w:t>
      </w:r>
    </w:p>
    <w:p>
      <w:pPr>
        <w:spacing w:after="60" w:line="520" w:lineRule="exact"/>
        <w:ind w:firstLine="420" w:firstLineChars="200"/>
        <w:rPr>
          <w:rFonts w:ascii="宋体" w:hAnsi="宋体" w:cs="宋体"/>
        </w:rPr>
      </w:pPr>
      <w:r>
        <w:rPr>
          <w:rFonts w:hint="eastAsia" w:ascii="宋体" w:hAnsi="宋体" w:cs="宋体"/>
        </w:rPr>
        <w:t>邮箱：xieyan@ccdgut.edu.cn</w:t>
      </w:r>
    </w:p>
    <w:p>
      <w:pPr>
        <w:spacing w:line="360" w:lineRule="auto"/>
        <w:rPr>
          <w:rFonts w:ascii="宋体"/>
        </w:rPr>
      </w:pPr>
      <w:r>
        <w:rPr>
          <w:rFonts w:hint="eastAsia" w:ascii="宋体" w:hAnsi="宋体" w:cs="宋体"/>
        </w:rPr>
        <w:t>七、注意事项</w:t>
      </w:r>
    </w:p>
    <w:p>
      <w:pPr>
        <w:numPr>
          <w:ilvl w:val="0"/>
          <w:numId w:val="3"/>
        </w:numPr>
        <w:spacing w:line="360" w:lineRule="auto"/>
        <w:rPr>
          <w:rFonts w:ascii="宋体"/>
          <w:b/>
          <w:bCs/>
        </w:rPr>
      </w:pPr>
      <w:r>
        <w:rPr>
          <w:rFonts w:hint="eastAsia" w:ascii="宋体" w:hAnsi="宋体" w:cs="宋体"/>
          <w:b/>
          <w:bCs/>
        </w:rPr>
        <w:t>本次采购，供应商进行一次性报价。</w:t>
      </w:r>
    </w:p>
    <w:p>
      <w:pPr>
        <w:numPr>
          <w:ilvl w:val="0"/>
          <w:numId w:val="3"/>
        </w:numPr>
        <w:spacing w:line="360" w:lineRule="auto"/>
        <w:rPr>
          <w:rFonts w:ascii="宋体"/>
        </w:rPr>
      </w:pPr>
      <w:r>
        <w:rPr>
          <w:rFonts w:hint="eastAsia" w:ascii="宋体" w:hAnsi="宋体" w:cs="宋体"/>
        </w:rPr>
        <w:t>从签定合同之日起，成交供应商必须按照采购要求、货物、日期进行交货。</w:t>
      </w:r>
    </w:p>
    <w:p>
      <w:pPr>
        <w:numPr>
          <w:ilvl w:val="0"/>
          <w:numId w:val="3"/>
        </w:numPr>
        <w:spacing w:line="360" w:lineRule="auto"/>
        <w:rPr>
          <w:rFonts w:ascii="宋体"/>
        </w:rPr>
      </w:pPr>
      <w:r>
        <w:rPr>
          <w:rFonts w:hint="eastAsia" w:ascii="宋体" w:hAnsi="宋体" w:cs="宋体"/>
        </w:rPr>
        <w:t>货物要求</w:t>
      </w:r>
    </w:p>
    <w:p>
      <w:pPr>
        <w:numPr>
          <w:ilvl w:val="1"/>
          <w:numId w:val="4"/>
        </w:numPr>
        <w:tabs>
          <w:tab w:val="left" w:pos="900"/>
        </w:tabs>
        <w:spacing w:line="360" w:lineRule="auto"/>
        <w:rPr>
          <w:rFonts w:ascii="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rPr>
      </w:pPr>
      <w:r>
        <w:rPr>
          <w:rFonts w:hint="eastAsia" w:ascii="宋体" w:hAnsi="宋体" w:cs="宋体"/>
        </w:rPr>
        <w:t>所有货物都必须全新、原装。符合国家质量检测标准或具有国家出口商品检测合格证明。</w:t>
      </w:r>
    </w:p>
    <w:p>
      <w:pPr>
        <w:numPr>
          <w:ilvl w:val="0"/>
          <w:numId w:val="4"/>
        </w:numPr>
        <w:tabs>
          <w:tab w:val="left" w:pos="840"/>
        </w:tabs>
        <w:spacing w:line="360" w:lineRule="auto"/>
        <w:rPr>
          <w:rFonts w:ascii="宋体"/>
        </w:rPr>
      </w:pPr>
      <w:r>
        <w:rPr>
          <w:rFonts w:hint="eastAsia" w:ascii="宋体" w:hAnsi="宋体" w:cs="宋体"/>
        </w:rPr>
        <w:t>报价要求</w:t>
      </w:r>
    </w:p>
    <w:p>
      <w:pPr>
        <w:numPr>
          <w:ilvl w:val="1"/>
          <w:numId w:val="4"/>
        </w:numPr>
        <w:tabs>
          <w:tab w:val="left" w:pos="900"/>
        </w:tabs>
        <w:spacing w:line="360" w:lineRule="auto"/>
        <w:rPr>
          <w:rFonts w:ascii="宋体"/>
        </w:rPr>
      </w:pPr>
      <w:r>
        <w:rPr>
          <w:rFonts w:hint="eastAsia" w:ascii="宋体" w:hAnsi="宋体" w:cs="宋体"/>
        </w:rPr>
        <w:t>报价应包括：</w:t>
      </w:r>
    </w:p>
    <w:p>
      <w:pPr>
        <w:numPr>
          <w:ilvl w:val="2"/>
          <w:numId w:val="5"/>
        </w:numPr>
        <w:tabs>
          <w:tab w:val="left" w:pos="1680"/>
        </w:tabs>
        <w:spacing w:line="360" w:lineRule="auto"/>
        <w:rPr>
          <w:rFonts w:ascii="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rPr>
      </w:pPr>
      <w:r>
        <w:rPr>
          <w:rFonts w:hint="eastAsia" w:ascii="宋体" w:hAnsi="宋体" w:cs="宋体"/>
        </w:rPr>
        <w:t>安装、施工、调试、运输费；</w:t>
      </w:r>
    </w:p>
    <w:p>
      <w:pPr>
        <w:numPr>
          <w:ilvl w:val="2"/>
          <w:numId w:val="5"/>
        </w:numPr>
        <w:tabs>
          <w:tab w:val="left" w:pos="1680"/>
        </w:tabs>
        <w:spacing w:line="360" w:lineRule="auto"/>
        <w:rPr>
          <w:rFonts w:ascii="宋体"/>
        </w:rPr>
      </w:pPr>
      <w:r>
        <w:rPr>
          <w:rFonts w:hint="eastAsia" w:ascii="宋体" w:hAnsi="宋体" w:cs="宋体"/>
        </w:rPr>
        <w:t>售后服务费。</w:t>
      </w:r>
    </w:p>
    <w:p>
      <w:pPr>
        <w:numPr>
          <w:ilvl w:val="1"/>
          <w:numId w:val="5"/>
        </w:numPr>
        <w:tabs>
          <w:tab w:val="left" w:pos="900"/>
        </w:tabs>
        <w:spacing w:line="360" w:lineRule="auto"/>
        <w:rPr>
          <w:rFonts w:ascii="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rPr>
      </w:pPr>
      <w:r>
        <w:rPr>
          <w:rFonts w:hint="eastAsia" w:ascii="宋体" w:hAnsi="宋体" w:cs="宋体"/>
        </w:rPr>
        <w:t>开出的所有票据（</w:t>
      </w:r>
      <w:r>
        <w:rPr>
          <w:rFonts w:hint="eastAsia" w:ascii="宋体" w:hAnsi="宋体" w:cs="宋体"/>
          <w:b/>
        </w:rPr>
        <w:t>增值税</w:t>
      </w:r>
      <w:r>
        <w:rPr>
          <w:rFonts w:hint="eastAsia" w:ascii="宋体" w:hAnsi="宋体" w:cs="宋体"/>
          <w:b/>
          <w:lang w:val="en-US" w:eastAsia="zh-CN"/>
        </w:rPr>
        <w:t>普通</w:t>
      </w:r>
      <w:r>
        <w:rPr>
          <w:rFonts w:hint="eastAsia" w:ascii="宋体" w:hAnsi="宋体" w:cs="宋体"/>
          <w:b/>
        </w:rPr>
        <w:t>发票</w:t>
      </w:r>
      <w:r>
        <w:rPr>
          <w:rFonts w:hint="eastAsia" w:ascii="宋体" w:hAnsi="宋体" w:cs="宋体"/>
        </w:rPr>
        <w:t>）应与成交供应商的名称一致。</w:t>
      </w:r>
    </w:p>
    <w:p>
      <w:pPr>
        <w:numPr>
          <w:ilvl w:val="1"/>
          <w:numId w:val="5"/>
        </w:numPr>
        <w:tabs>
          <w:tab w:val="left" w:pos="900"/>
        </w:tabs>
        <w:spacing w:line="360" w:lineRule="auto"/>
        <w:rPr>
          <w:rFonts w:ascii="宋体"/>
        </w:rPr>
      </w:pPr>
      <w:r>
        <w:rPr>
          <w:rFonts w:hint="eastAsia" w:ascii="宋体" w:hAnsi="宋体" w:cs="宋体"/>
        </w:rPr>
        <w:t>若报价合计与明细不符，以合计为准，小写与大写存在差异，以大写为准。（如供应商不接受此规定，视为放弃本次谈判）。</w:t>
      </w:r>
    </w:p>
    <w:p>
      <w:pPr>
        <w:numPr>
          <w:ilvl w:val="1"/>
          <w:numId w:val="5"/>
        </w:numPr>
        <w:tabs>
          <w:tab w:val="left" w:pos="900"/>
        </w:tabs>
        <w:spacing w:line="360" w:lineRule="auto"/>
        <w:rPr>
          <w:rFonts w:ascii="宋体"/>
        </w:rPr>
      </w:pPr>
      <w:r>
        <w:rPr>
          <w:rFonts w:hint="eastAsia" w:ascii="宋体" w:hAnsi="宋体" w:cs="宋体"/>
        </w:rPr>
        <w:t>供应商报价文件中只能有一个报价，超过一个报价其报价文件无效。</w:t>
      </w:r>
    </w:p>
    <w:p>
      <w:pPr>
        <w:numPr>
          <w:ilvl w:val="1"/>
          <w:numId w:val="5"/>
        </w:numPr>
        <w:tabs>
          <w:tab w:val="left" w:pos="900"/>
        </w:tabs>
        <w:spacing w:line="360" w:lineRule="auto"/>
        <w:rPr>
          <w:rFonts w:ascii="宋体"/>
          <w:b/>
          <w:bCs/>
        </w:rPr>
      </w:pPr>
      <w:r>
        <w:rPr>
          <w:rFonts w:hint="eastAsia" w:ascii="宋体"/>
          <w:b/>
          <w:bCs/>
          <w:lang w:val="en-US" w:eastAsia="zh-CN"/>
        </w:rPr>
        <w:t>投标单位按《用户需求书》中描述要求至少提供一张1.2米床和三门衣柜样板，样板费用由最终的中标单位承担。</w:t>
      </w:r>
    </w:p>
    <w:p>
      <w:pPr>
        <w:pStyle w:val="47"/>
        <w:numPr>
          <w:ilvl w:val="0"/>
          <w:numId w:val="5"/>
        </w:numPr>
        <w:tabs>
          <w:tab w:val="left" w:pos="840"/>
        </w:tabs>
        <w:spacing w:line="360" w:lineRule="auto"/>
        <w:ind w:firstLineChars="0"/>
        <w:rPr>
          <w:rFonts w:ascii="宋体" w:hAnsi="宋体" w:cs="宋体"/>
        </w:rPr>
      </w:pPr>
      <w:r>
        <w:rPr>
          <w:rFonts w:hint="eastAsia" w:ascii="宋体" w:hAnsi="宋体" w:cs="宋体"/>
        </w:rPr>
        <w:t>货物工期要求</w:t>
      </w:r>
    </w:p>
    <w:p>
      <w:pPr>
        <w:numPr>
          <w:ilvl w:val="1"/>
          <w:numId w:val="4"/>
        </w:numPr>
        <w:tabs>
          <w:tab w:val="left" w:pos="900"/>
        </w:tabs>
        <w:spacing w:line="360" w:lineRule="auto"/>
        <w:rPr>
          <w:rFonts w:ascii="宋体"/>
          <w:b/>
          <w:bCs/>
        </w:rPr>
      </w:pPr>
      <w:r>
        <w:rPr>
          <w:rFonts w:hint="eastAsia" w:ascii="宋体" w:hAnsi="宋体" w:cs="宋体"/>
          <w:b/>
          <w:bCs/>
          <w:lang w:val="en-US" w:eastAsia="zh-CN"/>
        </w:rPr>
        <w:t>中标单位至少保证在2020年8月</w:t>
      </w:r>
      <w:r>
        <w:rPr>
          <w:rFonts w:hint="eastAsia" w:ascii="宋体" w:hAnsi="宋体" w:cs="宋体"/>
          <w:b/>
          <w:bCs/>
          <w:u w:val="single"/>
          <w:lang w:val="en-US" w:eastAsia="zh-CN"/>
        </w:rPr>
        <w:t xml:space="preserve"> 25</w:t>
      </w:r>
      <w:r>
        <w:rPr>
          <w:rFonts w:hint="eastAsia" w:ascii="宋体" w:hAnsi="宋体" w:cs="宋体"/>
          <w:b/>
          <w:bCs/>
          <w:lang w:val="en-US" w:eastAsia="zh-CN"/>
        </w:rPr>
        <w:t>日确保到货</w:t>
      </w:r>
      <w:r>
        <w:rPr>
          <w:rFonts w:hint="eastAsia" w:ascii="宋体" w:hAnsi="宋体" w:cs="宋体"/>
          <w:b/>
          <w:bCs/>
          <w:u w:val="single"/>
          <w:lang w:val="en-US" w:eastAsia="zh-CN"/>
        </w:rPr>
        <w:t xml:space="preserve"> 100 </w:t>
      </w:r>
      <w:r>
        <w:rPr>
          <w:rFonts w:hint="eastAsia" w:ascii="宋体" w:hAnsi="宋体" w:cs="宋体"/>
          <w:b/>
          <w:bCs/>
          <w:lang w:val="en-US" w:eastAsia="zh-CN"/>
        </w:rPr>
        <w:t>套标间家具，剩余数量9月1日全部交付。</w:t>
      </w:r>
    </w:p>
    <w:p>
      <w:pPr>
        <w:tabs>
          <w:tab w:val="left" w:pos="900"/>
        </w:tabs>
        <w:spacing w:line="360" w:lineRule="auto"/>
        <w:rPr>
          <w:rFonts w:ascii="宋体"/>
        </w:rPr>
      </w:pPr>
      <w:r>
        <w:rPr>
          <w:rFonts w:hint="eastAsia" w:ascii="宋体" w:hAnsi="宋体" w:cs="宋体"/>
        </w:rPr>
        <w:t>八、投标文件</w:t>
      </w:r>
    </w:p>
    <w:p>
      <w:pPr>
        <w:numPr>
          <w:ilvl w:val="0"/>
          <w:numId w:val="6"/>
        </w:numPr>
        <w:spacing w:line="360" w:lineRule="auto"/>
      </w:pPr>
      <w:r>
        <w:rPr>
          <w:rFonts w:hint="eastAsia" w:cs="宋体"/>
        </w:rPr>
        <w:t>供应商应提供以下</w:t>
      </w:r>
      <w:r>
        <w:rPr>
          <w:rFonts w:hint="eastAsia" w:ascii="宋体" w:hAnsi="宋体" w:cs="宋体"/>
        </w:rPr>
        <w:t>投标</w:t>
      </w:r>
      <w:r>
        <w:rPr>
          <w:rFonts w:hint="eastAsia" w:cs="宋体"/>
        </w:rPr>
        <w:t>文件正本一份和副本二份。正、副本内容完全一致，一旦正本与副本有差异，以正本为准。一份正本与二份副本必须密封包装，缺少份数的报价文件无效。</w:t>
      </w:r>
    </w:p>
    <w:p>
      <w:pPr>
        <w:numPr>
          <w:ilvl w:val="0"/>
          <w:numId w:val="6"/>
        </w:numPr>
        <w:spacing w:line="360" w:lineRule="auto"/>
      </w:pPr>
      <w:r>
        <w:rPr>
          <w:rFonts w:hint="eastAsia" w:ascii="宋体" w:hAnsi="宋体" w:cs="宋体"/>
        </w:rPr>
        <w:t>投标</w:t>
      </w:r>
      <w:r>
        <w:rPr>
          <w:rFonts w:hint="eastAsia" w:cs="宋体"/>
        </w:rPr>
        <w:t>文件包括以下内容：</w:t>
      </w:r>
    </w:p>
    <w:p>
      <w:pPr>
        <w:numPr>
          <w:ilvl w:val="2"/>
          <w:numId w:val="7"/>
        </w:numPr>
        <w:tabs>
          <w:tab w:val="left" w:pos="1410"/>
          <w:tab w:val="left" w:pos="2310"/>
        </w:tabs>
        <w:spacing w:line="360" w:lineRule="auto"/>
        <w:rPr>
          <w:rFonts w:ascii="宋体"/>
        </w:rPr>
      </w:pPr>
      <w:r>
        <w:rPr>
          <w:rFonts w:hint="eastAsia" w:ascii="宋体" w:hAnsi="宋体" w:cs="宋体"/>
        </w:rPr>
        <w:t>投标承诺书；</w:t>
      </w:r>
    </w:p>
    <w:p>
      <w:pPr>
        <w:numPr>
          <w:ilvl w:val="2"/>
          <w:numId w:val="7"/>
        </w:numPr>
        <w:tabs>
          <w:tab w:val="left" w:pos="1410"/>
          <w:tab w:val="left" w:pos="2310"/>
        </w:tabs>
        <w:spacing w:line="360" w:lineRule="auto"/>
        <w:rPr>
          <w:rFonts w:ascii="宋体"/>
        </w:rPr>
      </w:pPr>
      <w:r>
        <w:rPr>
          <w:rFonts w:hint="eastAsia" w:ascii="宋体" w:hAnsi="宋体" w:cs="宋体"/>
        </w:rPr>
        <w:t>报价总表（只报总价，不报品目详细价）；</w:t>
      </w:r>
    </w:p>
    <w:p>
      <w:pPr>
        <w:numPr>
          <w:ilvl w:val="2"/>
          <w:numId w:val="7"/>
        </w:numPr>
        <w:tabs>
          <w:tab w:val="left" w:pos="1410"/>
          <w:tab w:val="left" w:pos="2310"/>
        </w:tabs>
        <w:spacing w:line="360" w:lineRule="auto"/>
      </w:pPr>
      <w:r>
        <w:rPr>
          <w:rFonts w:hint="eastAsia" w:ascii="宋体" w:hAnsi="宋体" w:cs="宋体"/>
        </w:rPr>
        <w:t>货物交货期及安装；</w:t>
      </w:r>
    </w:p>
    <w:p>
      <w:pPr>
        <w:numPr>
          <w:ilvl w:val="2"/>
          <w:numId w:val="7"/>
        </w:numPr>
        <w:tabs>
          <w:tab w:val="left" w:pos="1410"/>
          <w:tab w:val="left" w:pos="2310"/>
        </w:tabs>
        <w:spacing w:line="360" w:lineRule="auto"/>
      </w:pPr>
      <w:r>
        <w:rPr>
          <w:rFonts w:hint="eastAsia" w:ascii="宋体" w:hAnsi="宋体" w:cs="宋体"/>
        </w:rPr>
        <w:t>售后服务措施及承诺；</w:t>
      </w:r>
    </w:p>
    <w:p>
      <w:pPr>
        <w:numPr>
          <w:ilvl w:val="2"/>
          <w:numId w:val="7"/>
        </w:numPr>
        <w:tabs>
          <w:tab w:val="left" w:pos="1410"/>
          <w:tab w:val="left" w:pos="2310"/>
        </w:tabs>
        <w:spacing w:line="360" w:lineRule="auto"/>
        <w:rPr>
          <w:rFonts w:ascii="宋体"/>
        </w:rPr>
      </w:pPr>
      <w:r>
        <w:rPr>
          <w:rFonts w:hint="eastAsia" w:ascii="宋体" w:hAnsi="宋体" w:cs="宋体"/>
        </w:rPr>
        <w:t>从业人员及技术人员状况；</w:t>
      </w:r>
    </w:p>
    <w:p>
      <w:pPr>
        <w:numPr>
          <w:ilvl w:val="2"/>
          <w:numId w:val="7"/>
        </w:numPr>
        <w:tabs>
          <w:tab w:val="left" w:pos="1410"/>
          <w:tab w:val="left" w:pos="2310"/>
        </w:tabs>
        <w:spacing w:line="360" w:lineRule="auto"/>
        <w:rPr>
          <w:rFonts w:ascii="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ascii="宋体"/>
        </w:rPr>
      </w:pPr>
      <w:r>
        <w:rPr>
          <w:rFonts w:hint="eastAsia" w:ascii="宋体" w:hAnsi="宋体" w:cs="宋体"/>
        </w:rPr>
        <w:t>其它优惠条件或需说明的其他内容。</w:t>
      </w:r>
    </w:p>
    <w:p>
      <w:pPr>
        <w:numPr>
          <w:ilvl w:val="0"/>
          <w:numId w:val="7"/>
        </w:numPr>
        <w:tabs>
          <w:tab w:val="left" w:pos="1020"/>
        </w:tabs>
        <w:spacing w:line="360" w:lineRule="auto"/>
        <w:rPr>
          <w:rFonts w:ascii="宋体"/>
        </w:rPr>
      </w:pPr>
      <w:r>
        <w:rPr>
          <w:rFonts w:hint="eastAsia" w:ascii="宋体" w:hAnsi="宋体" w:cs="宋体"/>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hint="eastAsia" w:ascii="宋体" w:hAnsi="宋体" w:cs="宋体"/>
        </w:rPr>
        <w:t>室签收，迟到者拒收。供应商递交谈判文件后，不得撤回谈判文件。提交的投标文件必须按要求密封好，否则拒收，并取消资格。</w:t>
      </w:r>
    </w:p>
    <w:p>
      <w:pPr>
        <w:spacing w:line="360" w:lineRule="auto"/>
        <w:rPr>
          <w:rFonts w:ascii="宋体"/>
        </w:rPr>
      </w:pPr>
      <w:r>
        <w:rPr>
          <w:rFonts w:hint="eastAsia" w:ascii="宋体" w:hAnsi="宋体" w:cs="宋体"/>
        </w:rPr>
        <w:t>九、评标</w:t>
      </w:r>
    </w:p>
    <w:p>
      <w:pPr>
        <w:spacing w:line="360" w:lineRule="auto"/>
        <w:ind w:left="210"/>
        <w:rPr>
          <w:rFonts w:ascii="宋体" w:hAnsi="宋体" w:cs="宋体"/>
        </w:rPr>
      </w:pPr>
      <w:r>
        <w:rPr>
          <w:rFonts w:hint="eastAsia" w:ascii="宋体" w:hAnsi="宋体" w:cs="宋体"/>
        </w:rPr>
        <w:t>（一）</w:t>
      </w:r>
      <w:r>
        <w:rPr>
          <w:rFonts w:ascii="宋体" w:hAnsi="宋体" w:cs="宋体"/>
        </w:rPr>
        <w:t xml:space="preserve"> </w:t>
      </w:r>
      <w:r>
        <w:rPr>
          <w:rFonts w:hint="eastAsia" w:ascii="宋体" w:hAnsi="宋体" w:cs="宋体"/>
          <w:highlight w:val="yellow"/>
        </w:rPr>
        <w:t>本次招标，在满足技术参数前提下采用最低报价法评标。</w:t>
      </w:r>
    </w:p>
    <w:p>
      <w:pPr>
        <w:spacing w:line="360" w:lineRule="auto"/>
        <w:ind w:left="210"/>
        <w:rPr>
          <w:rFonts w:ascii="宋体"/>
          <w:b/>
        </w:rPr>
      </w:pPr>
      <w:r>
        <w:rPr>
          <w:rFonts w:hint="eastAsia" w:ascii="宋体"/>
        </w:rPr>
        <w:t>（二）确定成交供应商后三个工作日内由东莞理工学院城市学院采购中心发出《中标通知书》。</w:t>
      </w:r>
    </w:p>
    <w:p>
      <w:pPr>
        <w:spacing w:line="360" w:lineRule="auto"/>
        <w:rPr>
          <w:rFonts w:ascii="宋体"/>
        </w:rPr>
      </w:pPr>
      <w:r>
        <w:rPr>
          <w:rFonts w:hint="eastAsia" w:ascii="宋体" w:hAnsi="宋体" w:cs="宋体"/>
        </w:rPr>
        <w:t>十、合同的签订和履行</w:t>
      </w:r>
    </w:p>
    <w:p>
      <w:pPr>
        <w:spacing w:line="360" w:lineRule="auto"/>
        <w:ind w:left="120"/>
        <w:rPr>
          <w:rFonts w:ascii="宋体"/>
        </w:rPr>
      </w:pPr>
      <w:r>
        <w:rPr>
          <w:rFonts w:hint="eastAsia" w:ascii="宋体" w:hAnsi="宋体" w:cs="宋体"/>
        </w:rPr>
        <w:t>（一）成交供应商不得将成交项目转让他人，也不得将成交项目肢解后转让他人。</w:t>
      </w:r>
    </w:p>
    <w:p>
      <w:pPr>
        <w:pStyle w:val="17"/>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pPr>
        <w:numPr>
          <w:ilvl w:val="0"/>
          <w:numId w:val="8"/>
        </w:numPr>
        <w:spacing w:line="360" w:lineRule="auto"/>
        <w:rPr>
          <w:rFonts w:ascii="宋体"/>
          <w:b/>
          <w:bCs/>
        </w:rPr>
      </w:pPr>
      <w:r>
        <w:rPr>
          <w:rFonts w:hint="eastAsia" w:ascii="宋体" w:hAnsi="宋体" w:cs="宋体"/>
        </w:rPr>
        <w:t>合同签订后，供需双方应严格按合同履行。由使用方验收。</w:t>
      </w:r>
    </w:p>
    <w:p>
      <w:pPr>
        <w:spacing w:line="360" w:lineRule="auto"/>
        <w:rPr>
          <w:rFonts w:ascii="宋体"/>
          <w:b/>
        </w:rPr>
      </w:pPr>
      <w:r>
        <w:rPr>
          <w:rFonts w:hint="eastAsia" w:ascii="宋体" w:hAnsi="宋体" w:cs="宋体"/>
          <w:b/>
        </w:rPr>
        <w:t>十一：付款方式</w:t>
      </w:r>
    </w:p>
    <w:p>
      <w:pPr>
        <w:tabs>
          <w:tab w:val="left" w:pos="7920"/>
        </w:tabs>
        <w:spacing w:line="360" w:lineRule="auto"/>
        <w:rPr>
          <w:rFonts w:ascii="宋体" w:cs="宋体"/>
          <w:b/>
          <w:bCs/>
        </w:rPr>
      </w:pPr>
      <w:r>
        <w:rPr>
          <w:rFonts w:ascii="宋体" w:hAnsi="宋体" w:cs="宋体"/>
          <w:b/>
        </w:rPr>
        <w:t xml:space="preserve">   </w:t>
      </w:r>
      <w:r>
        <w:rPr>
          <w:rFonts w:hint="eastAsia" w:ascii="宋体" w:hAnsi="宋体" w:cs="宋体"/>
          <w:b/>
        </w:rPr>
        <w:t xml:space="preserve"> </w:t>
      </w:r>
      <w:r>
        <w:rPr>
          <w:rFonts w:hint="eastAsia" w:ascii="宋体" w:hAnsi="宋体"/>
          <w:b/>
          <w:bCs/>
          <w:sz w:val="22"/>
          <w:szCs w:val="22"/>
        </w:rPr>
        <w:t>货物到达招标人指定的地点且安装、调试完毕，经招标人验收合格、办理完全部验收手续后，凭全额增值税(</w:t>
      </w:r>
      <w:r>
        <w:rPr>
          <w:rFonts w:hint="eastAsia" w:ascii="宋体" w:hAnsi="宋体"/>
          <w:b/>
          <w:bCs/>
          <w:sz w:val="22"/>
          <w:szCs w:val="22"/>
          <w:lang w:val="en-US" w:eastAsia="zh-CN"/>
        </w:rPr>
        <w:t>普通</w:t>
      </w:r>
      <w:r>
        <w:rPr>
          <w:rFonts w:hint="eastAsia" w:ascii="宋体" w:hAnsi="宋体"/>
          <w:b/>
          <w:bCs/>
          <w:sz w:val="22"/>
          <w:szCs w:val="22"/>
        </w:rPr>
        <w:t>)发票在十五个工作日内向中标供应商支付合同总价的</w:t>
      </w:r>
      <w:r>
        <w:rPr>
          <w:rFonts w:ascii="宋体" w:hAnsi="宋体"/>
          <w:b/>
          <w:bCs/>
          <w:sz w:val="22"/>
          <w:szCs w:val="22"/>
        </w:rPr>
        <w:t>95%</w:t>
      </w:r>
      <w:r>
        <w:rPr>
          <w:rFonts w:hint="eastAsia" w:ascii="宋体" w:hAnsi="宋体"/>
          <w:b/>
          <w:bCs/>
          <w:sz w:val="22"/>
          <w:szCs w:val="22"/>
        </w:rPr>
        <w:t>，余款待</w:t>
      </w:r>
      <w:r>
        <w:rPr>
          <w:rFonts w:hint="eastAsia" w:ascii="宋体" w:hAnsi="宋体"/>
          <w:b/>
          <w:bCs/>
          <w:sz w:val="22"/>
          <w:szCs w:val="22"/>
          <w:lang w:val="en-US" w:eastAsia="zh-CN"/>
        </w:rPr>
        <w:t>壹</w:t>
      </w:r>
      <w:r>
        <w:rPr>
          <w:rFonts w:hint="eastAsia" w:ascii="宋体" w:hAnsi="宋体"/>
          <w:b/>
          <w:bCs/>
          <w:sz w:val="22"/>
          <w:szCs w:val="22"/>
        </w:rPr>
        <w:t>年质保期满后无息支付。</w:t>
      </w:r>
    </w:p>
    <w:p>
      <w:pPr>
        <w:pStyle w:val="2"/>
      </w:pPr>
      <w:r>
        <w:rPr>
          <w:rFonts w:hint="eastAsia" w:cs="宋体"/>
        </w:rPr>
        <w:t>附件：</w:t>
      </w:r>
    </w:p>
    <w:p>
      <w:pPr>
        <w:ind w:firstLine="522" w:firstLineChars="100"/>
        <w:rPr>
          <w:b/>
          <w:bCs/>
          <w:sz w:val="52"/>
          <w:szCs w:val="52"/>
        </w:rPr>
      </w:pPr>
    </w:p>
    <w:p>
      <w:pPr>
        <w:numPr>
          <w:ilvl w:val="0"/>
          <w:numId w:val="9"/>
        </w:numPr>
        <w:rPr>
          <w:sz w:val="44"/>
          <w:szCs w:val="44"/>
        </w:rPr>
      </w:pPr>
      <w:r>
        <w:rPr>
          <w:rFonts w:hint="eastAsia" w:cs="宋体"/>
          <w:sz w:val="44"/>
          <w:szCs w:val="44"/>
        </w:rPr>
        <w:t>用户需求书</w:t>
      </w:r>
    </w:p>
    <w:p>
      <w:pPr>
        <w:numPr>
          <w:ilvl w:val="0"/>
          <w:numId w:val="9"/>
        </w:numPr>
        <w:rPr>
          <w:sz w:val="44"/>
          <w:szCs w:val="44"/>
        </w:rPr>
      </w:pPr>
      <w:r>
        <w:rPr>
          <w:rFonts w:hint="eastAsia" w:cs="宋体"/>
          <w:sz w:val="44"/>
          <w:szCs w:val="44"/>
        </w:rPr>
        <w:t>投标文件格式</w:t>
      </w:r>
    </w:p>
    <w:p>
      <w:pPr>
        <w:ind w:left="2180"/>
        <w:rPr>
          <w:rFonts w:ascii="宋体" w:cs="宋体"/>
          <w:sz w:val="36"/>
          <w:szCs w:val="36"/>
        </w:rPr>
      </w:pPr>
      <w:r>
        <w:rPr>
          <w:rFonts w:ascii="宋体" w:hAnsi="宋体" w:cs="宋体"/>
          <w:sz w:val="36"/>
          <w:szCs w:val="36"/>
        </w:rPr>
        <w:t>1</w:t>
      </w:r>
      <w:r>
        <w:rPr>
          <w:rFonts w:hint="eastAsia" w:ascii="宋体" w:hAnsi="宋体" w:cs="宋体"/>
          <w:sz w:val="36"/>
          <w:szCs w:val="36"/>
        </w:rPr>
        <w:t>、投标承诺书</w:t>
      </w:r>
    </w:p>
    <w:p>
      <w:pPr>
        <w:ind w:left="2180"/>
        <w:rPr>
          <w:sz w:val="36"/>
          <w:szCs w:val="36"/>
        </w:rPr>
      </w:pPr>
      <w:r>
        <w:rPr>
          <w:rFonts w:ascii="宋体" w:hAnsi="宋体" w:cs="宋体"/>
          <w:bCs/>
          <w:sz w:val="36"/>
          <w:szCs w:val="36"/>
        </w:rPr>
        <w:t>2</w:t>
      </w:r>
      <w:r>
        <w:rPr>
          <w:rFonts w:hint="eastAsia" w:ascii="宋体" w:hAnsi="宋体" w:cs="宋体"/>
          <w:bCs/>
          <w:sz w:val="36"/>
          <w:szCs w:val="36"/>
        </w:rPr>
        <w:t>、商务</w:t>
      </w:r>
      <w:r>
        <w:rPr>
          <w:rFonts w:hint="eastAsia"/>
          <w:bCs/>
          <w:sz w:val="36"/>
          <w:szCs w:val="36"/>
        </w:rPr>
        <w:t>技术条款偏离表</w:t>
      </w:r>
    </w:p>
    <w:p>
      <w:pPr>
        <w:ind w:left="2180"/>
        <w:rPr>
          <w:rFonts w:cs="宋体"/>
          <w:sz w:val="36"/>
          <w:szCs w:val="36"/>
        </w:rPr>
      </w:pPr>
      <w:r>
        <w:rPr>
          <w:rFonts w:cs="宋体"/>
          <w:sz w:val="36"/>
          <w:szCs w:val="36"/>
        </w:rPr>
        <w:t>3</w:t>
      </w:r>
      <w:r>
        <w:rPr>
          <w:rFonts w:hint="eastAsia" w:cs="宋体"/>
          <w:sz w:val="36"/>
          <w:szCs w:val="36"/>
        </w:rPr>
        <w:t>、报价总表</w:t>
      </w:r>
    </w:p>
    <w:p>
      <w:pPr>
        <w:ind w:left="2180"/>
        <w:rPr>
          <w:sz w:val="36"/>
          <w:szCs w:val="36"/>
        </w:rPr>
      </w:pPr>
      <w:r>
        <w:rPr>
          <w:rFonts w:cs="宋体"/>
          <w:sz w:val="36"/>
          <w:szCs w:val="36"/>
        </w:rPr>
        <w:t>4</w:t>
      </w:r>
      <w:r>
        <w:rPr>
          <w:rFonts w:hint="eastAsia" w:cs="宋体"/>
          <w:sz w:val="36"/>
          <w:szCs w:val="36"/>
        </w:rPr>
        <w:t>、货物明细表</w:t>
      </w:r>
    </w:p>
    <w:p>
      <w:pPr>
        <w:ind w:left="2180"/>
        <w:rPr>
          <w:sz w:val="36"/>
          <w:szCs w:val="36"/>
        </w:rPr>
      </w:pPr>
      <w:r>
        <w:rPr>
          <w:rFonts w:cs="宋体"/>
          <w:sz w:val="36"/>
          <w:szCs w:val="36"/>
        </w:rPr>
        <w:t>5</w:t>
      </w:r>
      <w:r>
        <w:rPr>
          <w:rFonts w:hint="eastAsia" w:cs="宋体"/>
          <w:sz w:val="36"/>
          <w:szCs w:val="36"/>
        </w:rPr>
        <w:t>、售后服务措施和承诺</w:t>
      </w:r>
    </w:p>
    <w:p>
      <w:pPr>
        <w:ind w:left="2180"/>
        <w:rPr>
          <w:sz w:val="36"/>
          <w:szCs w:val="36"/>
        </w:rPr>
      </w:pPr>
      <w:r>
        <w:rPr>
          <w:rFonts w:cs="宋体"/>
          <w:sz w:val="36"/>
          <w:szCs w:val="36"/>
        </w:rPr>
        <w:t>6</w:t>
      </w:r>
      <w:r>
        <w:rPr>
          <w:rFonts w:hint="eastAsia" w:cs="宋体"/>
          <w:sz w:val="36"/>
          <w:szCs w:val="36"/>
        </w:rPr>
        <w:t>、从业人员及其技术资格一览表</w:t>
      </w:r>
    </w:p>
    <w:p>
      <w:pPr>
        <w:tabs>
          <w:tab w:val="left" w:pos="2900"/>
          <w:tab w:val="left" w:pos="6300"/>
        </w:tabs>
        <w:ind w:left="2180"/>
        <w:rPr>
          <w:sz w:val="36"/>
          <w:szCs w:val="36"/>
        </w:rPr>
      </w:pPr>
      <w:r>
        <w:rPr>
          <w:rFonts w:cs="宋体"/>
          <w:sz w:val="36"/>
          <w:szCs w:val="36"/>
        </w:rPr>
        <w:t>7</w:t>
      </w:r>
      <w:r>
        <w:rPr>
          <w:rFonts w:hint="eastAsia" w:cs="宋体"/>
          <w:sz w:val="36"/>
          <w:szCs w:val="36"/>
        </w:rPr>
        <w:t>、其它资格证明材料</w:t>
      </w:r>
      <w:r>
        <w:rPr>
          <w:sz w:val="36"/>
          <w:szCs w:val="36"/>
        </w:rPr>
        <w:tab/>
      </w:r>
    </w:p>
    <w:p>
      <w:pPr>
        <w:tabs>
          <w:tab w:val="left" w:pos="2900"/>
          <w:tab w:val="left" w:pos="6300"/>
        </w:tabs>
        <w:ind w:left="2180"/>
        <w:rPr>
          <w:rFonts w:hint="eastAsia"/>
          <w:sz w:val="36"/>
          <w:szCs w:val="36"/>
          <w:lang w:val="en-US" w:eastAsia="zh-CN"/>
        </w:rPr>
      </w:pPr>
      <w:r>
        <w:rPr>
          <w:rFonts w:hint="eastAsia"/>
          <w:sz w:val="36"/>
          <w:szCs w:val="36"/>
          <w:lang w:val="en-US" w:eastAsia="zh-CN"/>
        </w:rPr>
        <w:t>8、诚信投标承诺函</w:t>
      </w:r>
    </w:p>
    <w:p>
      <w:pPr>
        <w:tabs>
          <w:tab w:val="left" w:pos="2900"/>
          <w:tab w:val="left" w:pos="6300"/>
        </w:tabs>
        <w:ind w:left="2180"/>
        <w:rPr>
          <w:rFonts w:hint="default"/>
          <w:sz w:val="36"/>
          <w:szCs w:val="36"/>
          <w:lang w:val="en-US" w:eastAsia="zh-CN"/>
        </w:rPr>
      </w:pPr>
      <w:r>
        <w:rPr>
          <w:rFonts w:hint="eastAsia"/>
          <w:sz w:val="36"/>
          <w:szCs w:val="36"/>
          <w:lang w:val="en-US" w:eastAsia="zh-CN"/>
        </w:rPr>
        <w:t>9、投标单位其他补充材料</w:t>
      </w:r>
    </w:p>
    <w:p>
      <w:pPr>
        <w:jc w:val="center"/>
        <w:rPr>
          <w:sz w:val="44"/>
          <w:szCs w:val="44"/>
        </w:rPr>
      </w:pPr>
      <w:r>
        <w:rPr>
          <w:rFonts w:hint="eastAsia"/>
          <w:sz w:val="44"/>
          <w:szCs w:val="44"/>
        </w:rPr>
        <w:t>三、合同格式（供参考）</w:t>
      </w:r>
    </w:p>
    <w:p/>
    <w:p/>
    <w:p/>
    <w:p/>
    <w:p/>
    <w:p/>
    <w:p/>
    <w:p/>
    <w:p/>
    <w:p/>
    <w:p/>
    <w:p/>
    <w:p/>
    <w:p/>
    <w:p>
      <w:p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numPr>
          <w:ilvl w:val="0"/>
          <w:numId w:val="10"/>
        </w:numPr>
        <w:rPr>
          <w:rFonts w:hint="eastAsia" w:ascii="黑体" w:eastAsia="黑体"/>
          <w:sz w:val="44"/>
          <w:szCs w:val="44"/>
        </w:rPr>
      </w:pPr>
      <w:r>
        <w:rPr>
          <w:rFonts w:hint="eastAsia" w:ascii="黑体" w:eastAsia="黑体"/>
          <w:sz w:val="44"/>
          <w:szCs w:val="44"/>
        </w:rPr>
        <w:t>用户需求书</w:t>
      </w:r>
    </w:p>
    <w:tbl>
      <w:tblPr>
        <w:tblStyle w:val="21"/>
        <w:tblW w:w="4997" w:type="pct"/>
        <w:tblInd w:w="0" w:type="dxa"/>
        <w:shd w:val="clear" w:color="auto" w:fill="auto"/>
        <w:tblLayout w:type="autofit"/>
        <w:tblCellMar>
          <w:top w:w="0" w:type="dxa"/>
          <w:left w:w="0" w:type="dxa"/>
          <w:bottom w:w="0" w:type="dxa"/>
          <w:right w:w="0" w:type="dxa"/>
        </w:tblCellMar>
      </w:tblPr>
      <w:tblGrid>
        <w:gridCol w:w="983"/>
        <w:gridCol w:w="1607"/>
        <w:gridCol w:w="3676"/>
        <w:gridCol w:w="2046"/>
        <w:gridCol w:w="990"/>
        <w:gridCol w:w="987"/>
        <w:gridCol w:w="987"/>
        <w:gridCol w:w="2698"/>
      </w:tblGrid>
      <w:tr>
        <w:tblPrEx>
          <w:shd w:val="clear" w:color="auto" w:fill="auto"/>
          <w:tblCellMar>
            <w:top w:w="0" w:type="dxa"/>
            <w:left w:w="0" w:type="dxa"/>
            <w:bottom w:w="0" w:type="dxa"/>
            <w:right w:w="0" w:type="dxa"/>
          </w:tblCellMar>
        </w:tblPrEx>
        <w:trPr>
          <w:trHeight w:val="31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图片</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参考尺寸</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071"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1.2M床</w:t>
            </w:r>
          </w:p>
        </w:tc>
        <w:tc>
          <w:tcPr>
            <w:tcW w:w="131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312420</wp:posOffset>
                  </wp:positionH>
                  <wp:positionV relativeFrom="paragraph">
                    <wp:posOffset>744220</wp:posOffset>
                  </wp:positionV>
                  <wp:extent cx="1546860" cy="1079500"/>
                  <wp:effectExtent l="0" t="0" r="7620" b="254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6"/>
                          <a:stretch>
                            <a:fillRect/>
                          </a:stretch>
                        </pic:blipFill>
                        <pic:spPr>
                          <a:xfrm>
                            <a:off x="0" y="0"/>
                            <a:ext cx="1546860" cy="1079500"/>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1290W*2070D*880H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1、贴面用材：采用优质三聚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氰胺板贴面；               2、封边：2mm厚PVC封边，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优质热熔胶；</w:t>
            </w:r>
          </w:p>
        </w:tc>
      </w:tr>
      <w:tr>
        <w:tblPrEx>
          <w:tblCellMar>
            <w:top w:w="0" w:type="dxa"/>
            <w:left w:w="0" w:type="dxa"/>
            <w:bottom w:w="0" w:type="dxa"/>
            <w:right w:w="0" w:type="dxa"/>
          </w:tblCellMar>
        </w:tblPrEx>
        <w:trPr>
          <w:trHeight w:val="78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1.2M床垫</w:t>
            </w:r>
          </w:p>
        </w:tc>
        <w:tc>
          <w:tcPr>
            <w:tcW w:w="131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1200W*1900D*200H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两边带、化纤布（弹簧+海棉+棕）；厚度：22cm</w:t>
            </w:r>
          </w:p>
        </w:tc>
      </w:tr>
      <w:tr>
        <w:tblPrEx>
          <w:tblCellMar>
            <w:top w:w="0" w:type="dxa"/>
            <w:left w:w="0" w:type="dxa"/>
            <w:bottom w:w="0" w:type="dxa"/>
            <w:right w:w="0" w:type="dxa"/>
          </w:tblCellMar>
        </w:tblPrEx>
        <w:trPr>
          <w:trHeight w:val="104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1.5M床</w:t>
            </w:r>
          </w:p>
        </w:tc>
        <w:tc>
          <w:tcPr>
            <w:tcW w:w="131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1590W*2070D*880H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1、贴面用材：采用优质三聚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氰胺板贴面；               2、封边：2mm厚PVC封边，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优质热熔胶</w:t>
            </w:r>
            <w:bookmarkStart w:id="15" w:name="_GoBack"/>
            <w:bookmarkEnd w:id="15"/>
          </w:p>
        </w:tc>
      </w:tr>
      <w:tr>
        <w:tblPrEx>
          <w:tblCellMar>
            <w:top w:w="0" w:type="dxa"/>
            <w:left w:w="0" w:type="dxa"/>
            <w:bottom w:w="0" w:type="dxa"/>
            <w:right w:w="0" w:type="dxa"/>
          </w:tblCellMar>
        </w:tblPrEx>
        <w:trPr>
          <w:trHeight w:val="67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1.5M床垫</w:t>
            </w:r>
          </w:p>
        </w:tc>
        <w:tc>
          <w:tcPr>
            <w:tcW w:w="131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1500W*1900D*200H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两边带、化纤布（弹簧+海棉+棕）；厚度：22cm</w:t>
            </w:r>
          </w:p>
        </w:tc>
      </w:tr>
      <w:tr>
        <w:tblPrEx>
          <w:tblCellMar>
            <w:top w:w="0" w:type="dxa"/>
            <w:left w:w="0" w:type="dxa"/>
            <w:bottom w:w="0" w:type="dxa"/>
            <w:right w:w="0" w:type="dxa"/>
          </w:tblCellMar>
        </w:tblPrEx>
        <w:trPr>
          <w:trHeight w:val="20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写字台</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273685</wp:posOffset>
                  </wp:positionH>
                  <wp:positionV relativeFrom="paragraph">
                    <wp:posOffset>191135</wp:posOffset>
                  </wp:positionV>
                  <wp:extent cx="1671320" cy="914400"/>
                  <wp:effectExtent l="0" t="0" r="5080" b="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7"/>
                          <a:stretch>
                            <a:fillRect/>
                          </a:stretch>
                        </pic:blipFill>
                        <pic:spPr>
                          <a:xfrm>
                            <a:off x="0" y="0"/>
                            <a:ext cx="1671320" cy="914400"/>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1400W*600D*750H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贴面用材：采用优质三聚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氰胺板贴面；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2、封边：2mm厚PVC封边，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优质热熔胶；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3、配件：门铰、锁、导轨采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用优质五金配件；</w:t>
            </w:r>
          </w:p>
          <w:p>
            <w:pPr>
              <w:keepNext w:val="0"/>
              <w:keepLines w:val="0"/>
              <w:widowControl/>
              <w:numPr>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4、厚度：顶板、侧面版250mm、其他160mm</w:t>
            </w:r>
          </w:p>
        </w:tc>
      </w:tr>
      <w:tr>
        <w:tblPrEx>
          <w:tblCellMar>
            <w:top w:w="0" w:type="dxa"/>
            <w:left w:w="0" w:type="dxa"/>
            <w:bottom w:w="0" w:type="dxa"/>
            <w:right w:w="0" w:type="dxa"/>
          </w:tblCellMar>
        </w:tblPrEx>
        <w:trPr>
          <w:trHeight w:val="20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床头柜</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410210</wp:posOffset>
                  </wp:positionH>
                  <wp:positionV relativeFrom="paragraph">
                    <wp:posOffset>48260</wp:posOffset>
                  </wp:positionV>
                  <wp:extent cx="1121410" cy="1254760"/>
                  <wp:effectExtent l="0" t="0" r="6350" b="10160"/>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8"/>
                          <a:stretch>
                            <a:fillRect/>
                          </a:stretch>
                        </pic:blipFill>
                        <pic:spPr>
                          <a:xfrm>
                            <a:off x="0" y="0"/>
                            <a:ext cx="1121410" cy="1254760"/>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480W*400D*460H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1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贴面用材：采用优质三聚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氰胺板贴面；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2、封边：2mm厚PVC封边，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优质热熔胶；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3、配件：门铰、锁、导轨采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用优质五金配件；</w:t>
            </w:r>
          </w:p>
          <w:p>
            <w:pPr>
              <w:keepNext w:val="0"/>
              <w:keepLines w:val="0"/>
              <w:widowControl/>
              <w:numPr>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4、厚度：顶板、侧面版250mm、其他160mm</w:t>
            </w:r>
          </w:p>
        </w:tc>
      </w:tr>
      <w:tr>
        <w:tblPrEx>
          <w:tblCellMar>
            <w:top w:w="0" w:type="dxa"/>
            <w:left w:w="0" w:type="dxa"/>
            <w:bottom w:w="0" w:type="dxa"/>
            <w:right w:w="0" w:type="dxa"/>
          </w:tblCellMar>
        </w:tblPrEx>
        <w:trPr>
          <w:trHeight w:val="20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写字椅</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640080</wp:posOffset>
                  </wp:positionH>
                  <wp:positionV relativeFrom="paragraph">
                    <wp:posOffset>76200</wp:posOffset>
                  </wp:positionV>
                  <wp:extent cx="770255" cy="1158875"/>
                  <wp:effectExtent l="0" t="0" r="6985" b="14605"/>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9"/>
                          <a:stretch>
                            <a:fillRect/>
                          </a:stretch>
                        </pic:blipFill>
                        <pic:spPr>
                          <a:xfrm>
                            <a:off x="0" y="0"/>
                            <a:ext cx="770255" cy="1158875"/>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1、饰面用材：采用优质网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布；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2、 泡绵：环保型高密度海棉，圆润厚实，弹性好；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3、烤漆五金脚架，经酸洗、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碱洗、磷化表面处理，防锈能力强。</w:t>
            </w:r>
          </w:p>
        </w:tc>
      </w:tr>
      <w:tr>
        <w:tblPrEx>
          <w:tblCellMar>
            <w:top w:w="0" w:type="dxa"/>
            <w:left w:w="0" w:type="dxa"/>
            <w:bottom w:w="0" w:type="dxa"/>
            <w:right w:w="0" w:type="dxa"/>
          </w:tblCellMar>
        </w:tblPrEx>
        <w:trPr>
          <w:trHeight w:val="32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三门衣柜</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198120</wp:posOffset>
                  </wp:positionV>
                  <wp:extent cx="1334135" cy="1605915"/>
                  <wp:effectExtent l="0" t="0" r="6985" b="9525"/>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0"/>
                          <a:stretch>
                            <a:fillRect/>
                          </a:stretch>
                        </pic:blipFill>
                        <pic:spPr>
                          <a:xfrm>
                            <a:off x="0" y="0"/>
                            <a:ext cx="1334135" cy="1605915"/>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1200W*550D*1800H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1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贴面用材：采用优质三聚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氰胺板贴面；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2、封边：2mm厚PVC封边，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优质热熔胶；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3、配件：门铰、锁、导轨采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用优质五金配件；</w:t>
            </w:r>
          </w:p>
          <w:p>
            <w:pPr>
              <w:keepNext w:val="0"/>
              <w:keepLines w:val="0"/>
              <w:widowControl/>
              <w:numPr>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4、厚度：顶板250mm、其他160mm</w:t>
            </w:r>
          </w:p>
        </w:tc>
      </w:tr>
      <w:tr>
        <w:tblPrEx>
          <w:tblCellMar>
            <w:top w:w="0" w:type="dxa"/>
            <w:left w:w="0" w:type="dxa"/>
            <w:bottom w:w="0" w:type="dxa"/>
            <w:right w:w="0" w:type="dxa"/>
          </w:tblCellMar>
        </w:tblPrEx>
        <w:trPr>
          <w:trHeight w:val="17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电视柜</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95250</wp:posOffset>
                  </wp:positionH>
                  <wp:positionV relativeFrom="paragraph">
                    <wp:posOffset>56515</wp:posOffset>
                  </wp:positionV>
                  <wp:extent cx="1712595" cy="875665"/>
                  <wp:effectExtent l="0" t="0" r="9525" b="8255"/>
                  <wp:wrapNone/>
                  <wp:docPr id="12" name="图片_6_SpCnt_1"/>
                  <wp:cNvGraphicFramePr/>
                  <a:graphic xmlns:a="http://schemas.openxmlformats.org/drawingml/2006/main">
                    <a:graphicData uri="http://schemas.openxmlformats.org/drawingml/2006/picture">
                      <pic:pic xmlns:pic="http://schemas.openxmlformats.org/drawingml/2006/picture">
                        <pic:nvPicPr>
                          <pic:cNvPr id="12" name="图片_6_SpCnt_1"/>
                          <pic:cNvPicPr/>
                        </pic:nvPicPr>
                        <pic:blipFill>
                          <a:blip r:embed="rId11"/>
                          <a:stretch>
                            <a:fillRect/>
                          </a:stretch>
                        </pic:blipFill>
                        <pic:spPr>
                          <a:xfrm>
                            <a:off x="0" y="0"/>
                            <a:ext cx="1712595" cy="875665"/>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1600W*500D*480H</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1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贴面用材：采用优质三聚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氰胺板贴面；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2、封边：2mm厚PVC封边，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优质热熔胶；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3、配件：门铰、锁、导轨采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用优质五金配件；</w:t>
            </w:r>
          </w:p>
          <w:p>
            <w:pPr>
              <w:keepNext w:val="0"/>
              <w:keepLines w:val="0"/>
              <w:widowControl/>
              <w:numPr>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4、厚度：面板、底板250mm，其他160mm</w:t>
            </w:r>
          </w:p>
        </w:tc>
      </w:tr>
      <w:tr>
        <w:tblPrEx>
          <w:tblCellMar>
            <w:top w:w="0" w:type="dxa"/>
            <w:left w:w="0" w:type="dxa"/>
            <w:bottom w:w="0" w:type="dxa"/>
            <w:right w:w="0" w:type="dxa"/>
          </w:tblCellMar>
        </w:tblPrEx>
        <w:trPr>
          <w:trHeight w:val="168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客厅套装（长木椅、短木椅、方茶几、长茶几）</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265430</wp:posOffset>
                  </wp:positionH>
                  <wp:positionV relativeFrom="paragraph">
                    <wp:posOffset>45720</wp:posOffset>
                  </wp:positionV>
                  <wp:extent cx="1662430" cy="870585"/>
                  <wp:effectExtent l="0" t="0" r="13970" b="13335"/>
                  <wp:wrapNone/>
                  <wp:docPr id="13" name="图片_10"/>
                  <wp:cNvGraphicFramePr/>
                  <a:graphic xmlns:a="http://schemas.openxmlformats.org/drawingml/2006/main">
                    <a:graphicData uri="http://schemas.openxmlformats.org/drawingml/2006/picture">
                      <pic:pic xmlns:pic="http://schemas.openxmlformats.org/drawingml/2006/picture">
                        <pic:nvPicPr>
                          <pic:cNvPr id="13" name="图片_10"/>
                          <pic:cNvPicPr/>
                        </pic:nvPicPr>
                        <pic:blipFill>
                          <a:blip r:embed="rId12"/>
                          <a:stretch>
                            <a:fillRect/>
                          </a:stretch>
                        </pic:blipFill>
                        <pic:spPr>
                          <a:xfrm>
                            <a:off x="0" y="0"/>
                            <a:ext cx="1662430" cy="870585"/>
                          </a:xfrm>
                          <a:prstGeom prst="rect">
                            <a:avLst/>
                          </a:prstGeom>
                          <a:noFill/>
                          <a:ln>
                            <a:noFill/>
                          </a:ln>
                        </pic:spPr>
                      </pic:pic>
                    </a:graphicData>
                  </a:graphic>
                </wp:anchor>
              </w:drawing>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1、基材采橡木框架，木材经过杀菌、杀虫处理，干燥处理；                      2：表面打磨光滑，清漆处理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80" w:hRule="atLeast"/>
        </w:trPr>
        <w:tc>
          <w:tcPr>
            <w:tcW w:w="3328" w:type="pct"/>
            <w:gridSpan w:val="5"/>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合计：(大写：人民币</w:t>
            </w:r>
            <w:r>
              <w:rPr>
                <w:rStyle w:val="54"/>
                <w:lang w:val="en-US" w:eastAsia="zh-CN" w:bidi="ar"/>
              </w:rPr>
              <w:t xml:space="preserve">           </w:t>
            </w:r>
            <w:r>
              <w:rPr>
                <w:rStyle w:val="55"/>
                <w:lang w:val="en-US" w:eastAsia="zh-CN" w:bidi="ar"/>
              </w:rPr>
              <w:t xml:space="preserve"> )</w:t>
            </w:r>
          </w:p>
        </w:tc>
        <w:tc>
          <w:tcPr>
            <w:tcW w:w="1671"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tabs>
          <w:tab w:val="left" w:pos="1800"/>
        </w:tabs>
        <w:rPr>
          <w:rFonts w:cs="宋体"/>
          <w:b/>
          <w:bCs/>
          <w:sz w:val="36"/>
          <w:szCs w:val="36"/>
        </w:rPr>
      </w:pPr>
    </w:p>
    <w:p>
      <w:pPr>
        <w:spacing w:line="360" w:lineRule="auto"/>
        <w:jc w:val="left"/>
        <w:rPr>
          <w:rFonts w:ascii="宋体" w:hAnsi="宋体" w:cs="宋体"/>
          <w:color w:val="FF0000"/>
        </w:rPr>
      </w:pPr>
      <w:bookmarkStart w:id="0" w:name="_Toc245714879"/>
      <w:r>
        <w:rPr>
          <w:rFonts w:hint="eastAsia" w:ascii="宋体" w:hAnsi="宋体" w:cs="宋体"/>
          <w:b/>
          <w:bCs/>
        </w:rPr>
        <w:t>备注：</w:t>
      </w:r>
      <w:r>
        <w:rPr>
          <w:rFonts w:hint="eastAsia" w:ascii="宋体" w:hAnsi="宋体" w:cs="宋体"/>
          <w:b/>
          <w:bCs/>
          <w:color w:val="FF0000"/>
        </w:rPr>
        <w:t>1、</w:t>
      </w:r>
      <w:r>
        <w:rPr>
          <w:rFonts w:hint="eastAsia" w:ascii="宋体" w:hAnsi="宋体" w:cs="宋体"/>
          <w:color w:val="FF0000"/>
        </w:rPr>
        <w:t>要求包括现场安装与调试，要保证运行良好，以及</w:t>
      </w:r>
      <w:r>
        <w:rPr>
          <w:rFonts w:hint="eastAsia" w:ascii="宋体" w:hAnsi="宋体" w:cs="宋体"/>
          <w:color w:val="FF0000"/>
          <w:lang w:val="en-US" w:eastAsia="zh-CN"/>
        </w:rPr>
        <w:t>至少</w:t>
      </w:r>
      <w:r>
        <w:rPr>
          <w:rFonts w:hint="eastAsia" w:ascii="宋体" w:hAnsi="宋体" w:cs="宋体"/>
          <w:color w:val="FF0000"/>
          <w:lang w:eastAsia="zh-CN"/>
        </w:rPr>
        <w:t>（可</w:t>
      </w:r>
      <w:r>
        <w:rPr>
          <w:rFonts w:hint="eastAsia" w:ascii="宋体" w:hAnsi="宋体" w:cs="宋体"/>
          <w:color w:val="FF0000"/>
          <w:lang w:val="en-US" w:eastAsia="zh-CN"/>
        </w:rPr>
        <w:t>大于</w:t>
      </w:r>
      <w:r>
        <w:rPr>
          <w:rFonts w:hint="eastAsia" w:ascii="宋体" w:hAnsi="宋体" w:cs="宋体"/>
          <w:color w:val="FF0000"/>
          <w:lang w:eastAsia="zh-CN"/>
        </w:rPr>
        <w:t>）</w:t>
      </w:r>
      <w:r>
        <w:rPr>
          <w:rFonts w:hint="eastAsia" w:ascii="宋体" w:hAnsi="宋体" w:cs="宋体"/>
          <w:color w:val="FF0000"/>
          <w:lang w:val="en-US" w:eastAsia="zh-CN"/>
        </w:rPr>
        <w:t>壹</w:t>
      </w:r>
      <w:r>
        <w:rPr>
          <w:rFonts w:hint="eastAsia" w:ascii="宋体" w:hAnsi="宋体" w:cs="宋体"/>
          <w:color w:val="FF0000"/>
        </w:rPr>
        <w:t>年的免费售后服务与维护。</w:t>
      </w:r>
    </w:p>
    <w:p>
      <w:pPr>
        <w:spacing w:line="360" w:lineRule="auto"/>
        <w:jc w:val="left"/>
        <w:rPr>
          <w:rFonts w:ascii="宋体" w:hAnsi="宋体" w:cs="宋体"/>
          <w:color w:val="FF0000"/>
        </w:rPr>
      </w:pPr>
      <w:r>
        <w:rPr>
          <w:rFonts w:hint="eastAsia" w:ascii="宋体" w:hAnsi="宋体" w:cs="宋体"/>
          <w:color w:val="FF0000"/>
        </w:rPr>
        <w:t xml:space="preserve">      </w:t>
      </w:r>
      <w:r>
        <w:rPr>
          <w:rFonts w:hint="eastAsia" w:ascii="宋体" w:hAnsi="宋体" w:cs="宋体"/>
          <w:b/>
          <w:color w:val="FF0000"/>
        </w:rPr>
        <w:t>2</w:t>
      </w:r>
      <w:r>
        <w:rPr>
          <w:rFonts w:hint="eastAsia" w:ascii="宋体" w:hAnsi="宋体" w:cs="宋体"/>
          <w:color w:val="FF0000"/>
        </w:rPr>
        <w:t>、投标人在投票时需考虑整体色调搭配，递交投标文件时需同时提交色板供确认。</w:t>
      </w:r>
    </w:p>
    <w:p>
      <w:pPr>
        <w:spacing w:line="360" w:lineRule="auto"/>
        <w:jc w:val="left"/>
        <w:rPr>
          <w:rFonts w:hint="eastAsia" w:ascii="宋体" w:hAnsi="宋体" w:cs="宋体"/>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cs="宋体"/>
        </w:rPr>
        <w:t xml:space="preserve"> </w:t>
      </w:r>
    </w:p>
    <w:bookmarkEnd w:id="0"/>
    <w:p>
      <w:pPr>
        <w:spacing w:line="360" w:lineRule="auto"/>
        <w:jc w:val="center"/>
        <w:rPr>
          <w:rFonts w:cs="宋体"/>
          <w:b/>
          <w:bCs/>
          <w:sz w:val="36"/>
          <w:szCs w:val="36"/>
        </w:rPr>
      </w:pPr>
      <w:r>
        <w:rPr>
          <w:rFonts w:hint="eastAsia" w:cs="宋体"/>
          <w:b/>
          <w:bCs/>
          <w:sz w:val="36"/>
          <w:szCs w:val="36"/>
        </w:rPr>
        <w:t>二、报价文件格式</w:t>
      </w:r>
    </w:p>
    <w:p>
      <w:pPr>
        <w:spacing w:line="360" w:lineRule="auto"/>
        <w:jc w:val="center"/>
        <w:rPr>
          <w:rFonts w:ascii="宋体"/>
          <w:b/>
          <w:bCs/>
          <w:sz w:val="30"/>
          <w:szCs w:val="30"/>
        </w:rPr>
      </w:pPr>
      <w:r>
        <w:rPr>
          <w:rFonts w:hint="eastAsia" w:ascii="宋体" w:hAnsi="宋体" w:cs="宋体"/>
          <w:b/>
          <w:bCs/>
          <w:sz w:val="30"/>
          <w:szCs w:val="30"/>
        </w:rPr>
        <w:t>格式一</w:t>
      </w:r>
      <w:r>
        <w:rPr>
          <w:rFonts w:ascii="宋体" w:hAnsi="宋体" w:cs="宋体"/>
          <w:b/>
          <w:bCs/>
          <w:sz w:val="30"/>
          <w:szCs w:val="30"/>
        </w:rPr>
        <w:t xml:space="preserve">   </w:t>
      </w:r>
      <w:r>
        <w:rPr>
          <w:rFonts w:hint="eastAsia" w:ascii="宋体" w:hAnsi="宋体" w:cs="宋体"/>
          <w:b/>
          <w:bCs/>
          <w:sz w:val="30"/>
          <w:szCs w:val="30"/>
        </w:rPr>
        <w:t>投标承诺书</w:t>
      </w:r>
    </w:p>
    <w:p>
      <w:pPr>
        <w:spacing w:line="360" w:lineRule="auto"/>
        <w:rPr>
          <w:rFonts w:ascii="宋体"/>
        </w:rPr>
      </w:pPr>
      <w:r>
        <w:rPr>
          <w:rFonts w:hint="eastAsia" w:ascii="宋体" w:hAnsi="宋体" w:cs="宋体"/>
        </w:rPr>
        <w:t>致：东莞理工学院城市学院</w:t>
      </w:r>
    </w:p>
    <w:p>
      <w:pPr>
        <w:spacing w:line="360" w:lineRule="auto"/>
        <w:ind w:firstLine="420" w:firstLineChars="200"/>
        <w:rPr>
          <w:rFonts w:ascii="宋体"/>
        </w:rPr>
      </w:pPr>
      <w:r>
        <w:rPr>
          <w:rFonts w:hint="eastAsia" w:ascii="宋体" w:hAnsi="宋体" w:cs="宋体"/>
        </w:rPr>
        <w:t>（一）根据贵方为</w:t>
      </w:r>
      <w:r>
        <w:rPr>
          <w:rFonts w:ascii="宋体" w:hAnsi="宋体" w:cs="宋体"/>
          <w:u w:val="single"/>
        </w:rPr>
        <w:t xml:space="preserve">                                                          </w:t>
      </w:r>
      <w:r>
        <w:rPr>
          <w:rFonts w:hint="eastAsia" w:ascii="宋体" w:hAnsi="宋体" w:cs="宋体"/>
        </w:rPr>
        <w:t>的采购邀请，现提交下列文件正本</w:t>
      </w:r>
      <w:r>
        <w:rPr>
          <w:rFonts w:ascii="宋体" w:hAnsi="宋体" w:cs="宋体"/>
        </w:rPr>
        <w:t>__________</w:t>
      </w:r>
      <w:r>
        <w:rPr>
          <w:rFonts w:hint="eastAsia" w:ascii="宋体" w:hAnsi="宋体" w:cs="宋体"/>
        </w:rPr>
        <w:t>份和副本</w:t>
      </w:r>
      <w:r>
        <w:rPr>
          <w:rFonts w:ascii="宋体" w:hAnsi="宋体" w:cs="宋体"/>
          <w:u w:val="single"/>
        </w:rPr>
        <w:t xml:space="preserve">        </w:t>
      </w:r>
      <w:r>
        <w:rPr>
          <w:rFonts w:hint="eastAsia" w:ascii="宋体" w:hAnsi="宋体" w:cs="宋体"/>
        </w:rPr>
        <w:t>份：</w:t>
      </w:r>
    </w:p>
    <w:p>
      <w:pPr>
        <w:numPr>
          <w:ilvl w:val="0"/>
          <w:numId w:val="15"/>
        </w:numPr>
        <w:spacing w:line="360" w:lineRule="auto"/>
      </w:pPr>
      <w:r>
        <w:rPr>
          <w:rFonts w:hint="eastAsia" w:ascii="宋体" w:hAnsi="宋体" w:cs="宋体"/>
        </w:rPr>
        <w:t>投标承诺书；</w:t>
      </w:r>
    </w:p>
    <w:p>
      <w:pPr>
        <w:numPr>
          <w:ilvl w:val="0"/>
          <w:numId w:val="15"/>
        </w:numPr>
        <w:spacing w:line="360" w:lineRule="auto"/>
        <w:rPr>
          <w:color w:val="FF0000"/>
        </w:rPr>
      </w:pPr>
      <w:r>
        <w:rPr>
          <w:rFonts w:hint="eastAsia"/>
          <w:bCs/>
          <w:color w:val="FF0000"/>
        </w:rPr>
        <w:t>商务技术条款偏离表；</w:t>
      </w:r>
    </w:p>
    <w:p>
      <w:pPr>
        <w:numPr>
          <w:ilvl w:val="0"/>
          <w:numId w:val="15"/>
        </w:numPr>
        <w:spacing w:line="360" w:lineRule="auto"/>
      </w:pPr>
      <w:r>
        <w:rPr>
          <w:rFonts w:hint="eastAsia" w:ascii="宋体" w:hAnsi="宋体" w:cs="宋体"/>
        </w:rPr>
        <w:t>报价总表；</w:t>
      </w:r>
    </w:p>
    <w:p>
      <w:pPr>
        <w:numPr>
          <w:ilvl w:val="0"/>
          <w:numId w:val="15"/>
        </w:numPr>
        <w:spacing w:line="360" w:lineRule="auto"/>
      </w:pPr>
      <w:r>
        <w:rPr>
          <w:rFonts w:hint="eastAsia" w:ascii="宋体" w:hAnsi="宋体" w:cs="宋体"/>
        </w:rPr>
        <w:t>设备清单及详细报价（需列明品牌、产地、型号、配置、单价、合计等）；</w:t>
      </w:r>
    </w:p>
    <w:p>
      <w:pPr>
        <w:numPr>
          <w:ilvl w:val="0"/>
          <w:numId w:val="15"/>
        </w:numPr>
        <w:spacing w:line="360" w:lineRule="auto"/>
      </w:pPr>
      <w:r>
        <w:rPr>
          <w:rFonts w:hint="eastAsia" w:ascii="宋体" w:hAnsi="宋体" w:cs="宋体"/>
        </w:rPr>
        <w:t>货物详细设计方案及交货期；</w:t>
      </w:r>
      <w:r>
        <w:rPr>
          <w:rFonts w:ascii="宋体" w:hAnsi="宋体" w:cs="宋体"/>
        </w:rPr>
        <w:t xml:space="preserve"> </w:t>
      </w:r>
    </w:p>
    <w:p>
      <w:pPr>
        <w:numPr>
          <w:ilvl w:val="0"/>
          <w:numId w:val="15"/>
        </w:numPr>
        <w:spacing w:line="360" w:lineRule="auto"/>
      </w:pPr>
      <w:r>
        <w:rPr>
          <w:rFonts w:hint="eastAsia" w:ascii="宋体" w:hAnsi="宋体" w:cs="宋体"/>
        </w:rPr>
        <w:t>付款方式；</w:t>
      </w:r>
    </w:p>
    <w:p>
      <w:pPr>
        <w:numPr>
          <w:ilvl w:val="0"/>
          <w:numId w:val="15"/>
        </w:numPr>
        <w:spacing w:line="360" w:lineRule="auto"/>
        <w:rPr>
          <w:rFonts w:ascii="宋体"/>
        </w:rPr>
      </w:pPr>
      <w:r>
        <w:rPr>
          <w:rFonts w:hint="eastAsia" w:ascii="宋体" w:hAnsi="宋体" w:cs="宋体"/>
        </w:rPr>
        <w:t>售后服务措施及承诺；</w:t>
      </w:r>
    </w:p>
    <w:p>
      <w:pPr>
        <w:numPr>
          <w:ilvl w:val="0"/>
          <w:numId w:val="15"/>
        </w:numPr>
        <w:tabs>
          <w:tab w:val="left" w:pos="1440"/>
          <w:tab w:val="left" w:pos="2310"/>
        </w:tabs>
        <w:spacing w:line="360" w:lineRule="auto"/>
        <w:rPr>
          <w:rFonts w:ascii="宋体"/>
        </w:rPr>
      </w:pPr>
      <w:r>
        <w:rPr>
          <w:rFonts w:hint="eastAsia" w:ascii="宋体" w:hAnsi="宋体" w:cs="宋体"/>
        </w:rPr>
        <w:t>从业人员及技术状况；</w:t>
      </w:r>
    </w:p>
    <w:p>
      <w:pPr>
        <w:numPr>
          <w:ilvl w:val="0"/>
          <w:numId w:val="15"/>
        </w:numPr>
        <w:tabs>
          <w:tab w:val="left" w:pos="1440"/>
          <w:tab w:val="left" w:pos="2310"/>
        </w:tabs>
        <w:spacing w:line="360" w:lineRule="auto"/>
        <w:rPr>
          <w:rFonts w:ascii="宋体"/>
        </w:rPr>
      </w:pPr>
      <w:r>
        <w:rPr>
          <w:rFonts w:hint="eastAsia" w:ascii="宋体" w:hAnsi="宋体" w:cs="宋体"/>
        </w:rPr>
        <w:t>资格证明材料，包括营业执照、税务登记证、法定代表人授权委托书、法定代表人及委托代理人身份证明、经营业绩等；</w:t>
      </w:r>
    </w:p>
    <w:p>
      <w:pPr>
        <w:numPr>
          <w:ilvl w:val="0"/>
          <w:numId w:val="15"/>
        </w:numPr>
        <w:tabs>
          <w:tab w:val="left" w:pos="1440"/>
          <w:tab w:val="left" w:pos="2310"/>
        </w:tabs>
        <w:spacing w:line="360" w:lineRule="auto"/>
      </w:pPr>
      <w:r>
        <w:rPr>
          <w:rFonts w:hint="eastAsia" w:ascii="宋体" w:hAnsi="宋体" w:cs="宋体"/>
        </w:rPr>
        <w:t>其它优惠条件或需说明的其他内容。</w:t>
      </w:r>
    </w:p>
    <w:p>
      <w:pPr>
        <w:spacing w:line="360" w:lineRule="auto"/>
        <w:ind w:firstLine="630" w:firstLineChars="300"/>
      </w:pPr>
      <w:r>
        <w:rPr>
          <w:rFonts w:hint="eastAsia" w:cs="宋体"/>
        </w:rPr>
        <w:t>（二）报价</w:t>
      </w:r>
      <w:r>
        <w:rPr>
          <w:rFonts w:ascii="宋体"/>
        </w:rPr>
        <w:t>¥</w:t>
      </w:r>
      <w:r>
        <w:rPr>
          <w:u w:val="single"/>
        </w:rPr>
        <w:t xml:space="preserve">              </w:t>
      </w:r>
      <w:r>
        <w:rPr>
          <w:rFonts w:hint="eastAsia" w:cs="宋体"/>
        </w:rPr>
        <w:t>元，大写（人民币）</w:t>
      </w:r>
      <w:r>
        <w:rPr>
          <w:u w:val="single"/>
        </w:rPr>
        <w:t xml:space="preserve">                                </w:t>
      </w:r>
      <w:r>
        <w:rPr>
          <w:rFonts w:hint="eastAsia" w:cs="宋体"/>
        </w:rPr>
        <w:t>。</w:t>
      </w:r>
    </w:p>
    <w:p>
      <w:pPr>
        <w:spacing w:line="360" w:lineRule="auto"/>
        <w:ind w:firstLine="630" w:firstLineChars="300"/>
      </w:pPr>
      <w:r>
        <w:rPr>
          <w:rFonts w:hint="eastAsia" w:cs="宋体"/>
        </w:rPr>
        <w:t>（三）我方将按采购邀请函的规定履行合同责任和义务。</w:t>
      </w:r>
    </w:p>
    <w:p>
      <w:pPr>
        <w:spacing w:line="360" w:lineRule="auto"/>
        <w:ind w:firstLine="630" w:firstLineChars="300"/>
      </w:pPr>
      <w:r>
        <w:rPr>
          <w:rFonts w:hint="eastAsia" w:cs="宋体"/>
        </w:rPr>
        <w:t>（四）递交谈判文件后我方不撤回谈判文件。</w:t>
      </w:r>
    </w:p>
    <w:p>
      <w:pPr>
        <w:spacing w:line="360" w:lineRule="auto"/>
        <w:ind w:firstLine="630" w:firstLineChars="300"/>
      </w:pPr>
      <w:r>
        <w:rPr>
          <w:rFonts w:hint="eastAsia" w:cs="宋体"/>
        </w:rPr>
        <w:t>（五）与本次谈判有关的一切正式往来通讯请寄：</w:t>
      </w:r>
    </w:p>
    <w:p>
      <w:pPr>
        <w:spacing w:line="360" w:lineRule="auto"/>
        <w:rPr>
          <w:u w:val="single"/>
        </w:rPr>
      </w:pPr>
      <w:r>
        <w:rPr>
          <w:rFonts w:hint="eastAsia" w:cs="宋体"/>
        </w:rPr>
        <w:t>地址：</w:t>
      </w:r>
      <w:r>
        <w:rPr>
          <w:u w:val="single"/>
        </w:rPr>
        <w:t xml:space="preserve">                           </w:t>
      </w:r>
      <w:r>
        <w:t xml:space="preserve">              </w:t>
      </w:r>
      <w:r>
        <w:rPr>
          <w:rFonts w:hint="eastAsia" w:cs="宋体"/>
        </w:rPr>
        <w:t>开户行：</w:t>
      </w:r>
      <w:r>
        <w:rPr>
          <w:u w:val="single"/>
        </w:rPr>
        <w:t xml:space="preserve">                          </w:t>
      </w:r>
    </w:p>
    <w:p>
      <w:pPr>
        <w:spacing w:line="360" w:lineRule="auto"/>
        <w:rPr>
          <w:u w:val="single"/>
        </w:rPr>
      </w:pPr>
      <w:r>
        <w:rPr>
          <w:rFonts w:hint="eastAsia" w:cs="宋体"/>
        </w:rPr>
        <w:t>电话：</w:t>
      </w:r>
      <w:r>
        <w:rPr>
          <w:u w:val="single"/>
        </w:rPr>
        <w:t xml:space="preserve">                           </w:t>
      </w:r>
      <w:r>
        <w:t xml:space="preserve">             </w:t>
      </w:r>
      <w:r>
        <w:rPr>
          <w:rFonts w:hint="eastAsia" w:cs="宋体"/>
        </w:rPr>
        <w:t>帐户名称：</w:t>
      </w:r>
      <w:r>
        <w:rPr>
          <w:u w:val="single"/>
        </w:rPr>
        <w:t xml:space="preserve">                       </w:t>
      </w:r>
    </w:p>
    <w:p>
      <w:pPr>
        <w:spacing w:line="360" w:lineRule="auto"/>
        <w:rPr>
          <w:u w:val="single"/>
        </w:rPr>
      </w:pPr>
      <w:r>
        <w:rPr>
          <w:rFonts w:hint="eastAsia" w:cs="宋体"/>
        </w:rPr>
        <w:t>传真：</w:t>
      </w:r>
      <w:r>
        <w:rPr>
          <w:u w:val="single"/>
        </w:rPr>
        <w:t xml:space="preserve">                           </w:t>
      </w:r>
      <w:r>
        <w:t xml:space="preserve">                 </w:t>
      </w:r>
      <w:r>
        <w:rPr>
          <w:rFonts w:hint="eastAsia" w:cs="宋体"/>
        </w:rPr>
        <w:t>帐号：</w:t>
      </w:r>
      <w:r>
        <w:rPr>
          <w:u w:val="single"/>
        </w:rPr>
        <w:t xml:space="preserve">                        </w:t>
      </w:r>
    </w:p>
    <w:p>
      <w:pPr>
        <w:spacing w:line="360" w:lineRule="auto"/>
      </w:pPr>
      <w:r>
        <w:rPr>
          <w:rFonts w:hint="eastAsia" w:cs="宋体"/>
        </w:rPr>
        <w:t>电子函件：</w:t>
      </w:r>
      <w:r>
        <w:rPr>
          <w:u w:val="single"/>
        </w:rPr>
        <w:t xml:space="preserve">                       </w:t>
      </w:r>
      <w:r>
        <w:t xml:space="preserve">            </w:t>
      </w:r>
    </w:p>
    <w:p>
      <w:pPr>
        <w:spacing w:line="360" w:lineRule="auto"/>
        <w:rPr>
          <w:u w:val="single"/>
        </w:rPr>
      </w:pPr>
      <w:r>
        <w:rPr>
          <w:rFonts w:hint="eastAsia" w:cs="宋体"/>
        </w:rPr>
        <w:t>供应商名称：</w:t>
      </w:r>
      <w:r>
        <w:rPr>
          <w:u w:val="single"/>
        </w:rPr>
        <w:t xml:space="preserve">                        </w:t>
      </w:r>
    </w:p>
    <w:p>
      <w:pPr>
        <w:spacing w:line="360" w:lineRule="auto"/>
        <w:rPr>
          <w:u w:val="single"/>
        </w:rPr>
      </w:pPr>
      <w:r>
        <w:rPr>
          <w:rFonts w:hint="eastAsia" w:cs="宋体"/>
        </w:rPr>
        <w:t>法定代表人或委托代理人签字：</w:t>
      </w:r>
      <w:r>
        <w:rPr>
          <w:u w:val="single"/>
        </w:rPr>
        <w:t xml:space="preserve">                </w:t>
      </w:r>
    </w:p>
    <w:p>
      <w:pPr>
        <w:spacing w:line="360" w:lineRule="auto"/>
        <w:ind w:firstLine="1260" w:firstLineChars="600"/>
      </w:pPr>
      <w:r>
        <w:rPr>
          <w:rFonts w:hint="eastAsia" w:cs="宋体"/>
        </w:rPr>
        <w:t>（公章）</w:t>
      </w:r>
    </w:p>
    <w:p>
      <w:pPr>
        <w:spacing w:line="360" w:lineRule="auto"/>
        <w:ind w:firstLine="4830" w:firstLineChars="2300"/>
        <w:rPr>
          <w:u w:val="single"/>
        </w:rPr>
      </w:pPr>
      <w:r>
        <w:rPr>
          <w:rFonts w:hint="eastAsia" w:cs="宋体"/>
        </w:rPr>
        <w:t>日期：</w:t>
      </w:r>
      <w:r>
        <w:rPr>
          <w:u w:val="single"/>
        </w:rPr>
        <w:t xml:space="preserve">                              </w:t>
      </w:r>
    </w:p>
    <w:p>
      <w:pPr>
        <w:spacing w:line="360" w:lineRule="auto"/>
        <w:ind w:firstLine="4830" w:firstLineChars="2300"/>
        <w:rPr>
          <w:u w:val="single"/>
        </w:rPr>
      </w:pPr>
    </w:p>
    <w:p>
      <w:pPr>
        <w:spacing w:line="360" w:lineRule="auto"/>
        <w:jc w:val="center"/>
        <w:rPr>
          <w:b/>
          <w:bCs/>
          <w:color w:val="FF0000"/>
          <w:sz w:val="32"/>
          <w:szCs w:val="32"/>
        </w:rPr>
      </w:pPr>
      <w:r>
        <w:rPr>
          <w:rFonts w:hint="eastAsia" w:cs="宋体"/>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pPr>
        <w:spacing w:line="360" w:lineRule="auto"/>
        <w:rPr>
          <w:b/>
          <w:bCs/>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b/>
                <w:bCs/>
              </w:rPr>
            </w:pPr>
            <w:r>
              <w:rPr>
                <w:rFonts w:hint="eastAsia"/>
                <w:b/>
                <w:bCs/>
              </w:rPr>
              <w:t>招标文件内容</w:t>
            </w:r>
          </w:p>
        </w:tc>
        <w:tc>
          <w:tcPr>
            <w:tcW w:w="1705" w:type="dxa"/>
          </w:tcPr>
          <w:p>
            <w:pPr>
              <w:spacing w:line="360" w:lineRule="auto"/>
              <w:jc w:val="center"/>
              <w:rPr>
                <w:b/>
                <w:bCs/>
              </w:rPr>
            </w:pPr>
            <w:r>
              <w:rPr>
                <w:rFonts w:hint="eastAsia"/>
                <w:b/>
                <w:bCs/>
              </w:rPr>
              <w:t>招标文件条款</w:t>
            </w:r>
          </w:p>
        </w:tc>
        <w:tc>
          <w:tcPr>
            <w:tcW w:w="1706" w:type="dxa"/>
          </w:tcPr>
          <w:p>
            <w:pPr>
              <w:spacing w:line="360" w:lineRule="auto"/>
              <w:jc w:val="center"/>
              <w:rPr>
                <w:b/>
                <w:bCs/>
              </w:rPr>
            </w:pPr>
            <w:r>
              <w:rPr>
                <w:rFonts w:hint="eastAsia"/>
                <w:b/>
                <w:bCs/>
              </w:rPr>
              <w:t>投标文件条款</w:t>
            </w:r>
          </w:p>
        </w:tc>
        <w:tc>
          <w:tcPr>
            <w:tcW w:w="1706" w:type="dxa"/>
          </w:tcPr>
          <w:p>
            <w:pPr>
              <w:spacing w:line="360" w:lineRule="auto"/>
              <w:jc w:val="center"/>
              <w:rPr>
                <w:b/>
                <w:bCs/>
              </w:rPr>
            </w:pPr>
            <w:r>
              <w:rPr>
                <w:rFonts w:hint="eastAsia"/>
                <w:b/>
                <w:bCs/>
              </w:rPr>
              <w:t>偏离情况</w:t>
            </w:r>
          </w:p>
        </w:tc>
        <w:tc>
          <w:tcPr>
            <w:tcW w:w="1706" w:type="dxa"/>
          </w:tcPr>
          <w:p>
            <w:pPr>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b/>
                <w:bCs/>
              </w:rPr>
            </w:pPr>
            <w:r>
              <w:rPr>
                <w:rFonts w:hint="eastAsia"/>
                <w:b/>
                <w:bCs/>
              </w:rPr>
              <w:t>资格条件</w:t>
            </w:r>
          </w:p>
        </w:tc>
        <w:tc>
          <w:tcPr>
            <w:tcW w:w="1705"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b/>
                <w:bCs/>
              </w:rPr>
            </w:pPr>
            <w:r>
              <w:rPr>
                <w:rFonts w:hint="eastAsia"/>
                <w:b/>
                <w:bCs/>
              </w:rPr>
              <w:t>交货日期</w:t>
            </w:r>
          </w:p>
        </w:tc>
        <w:tc>
          <w:tcPr>
            <w:tcW w:w="1705"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b/>
                <w:bCs/>
              </w:rPr>
            </w:pPr>
            <w:r>
              <w:rPr>
                <w:rFonts w:hint="eastAsia"/>
                <w:b/>
                <w:bCs/>
              </w:rPr>
              <w:t>付款方式</w:t>
            </w:r>
          </w:p>
        </w:tc>
        <w:tc>
          <w:tcPr>
            <w:tcW w:w="1705"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b/>
                <w:bCs/>
              </w:rPr>
            </w:pPr>
            <w:r>
              <w:rPr>
                <w:rFonts w:hint="eastAsia"/>
                <w:b/>
                <w:bCs/>
              </w:rPr>
              <w:t>用户需求</w:t>
            </w:r>
          </w:p>
        </w:tc>
        <w:tc>
          <w:tcPr>
            <w:tcW w:w="1705"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c>
          <w:tcPr>
            <w:tcW w:w="1706" w:type="dxa"/>
          </w:tcPr>
          <w:p>
            <w:pPr>
              <w:spacing w:line="360" w:lineRule="auto"/>
              <w:jc w:val="center"/>
              <w:rPr>
                <w:b/>
                <w:bCs/>
              </w:rPr>
            </w:pPr>
          </w:p>
        </w:tc>
      </w:tr>
    </w:tbl>
    <w:p>
      <w:pPr>
        <w:pStyle w:val="10"/>
        <w:ind w:left="840"/>
        <w:rPr>
          <w:rFonts w:ascii="宋体"/>
          <w:sz w:val="21"/>
          <w:szCs w:val="21"/>
        </w:rPr>
      </w:pPr>
      <w:r>
        <w:rPr>
          <w:rFonts w:hint="eastAsia" w:ascii="宋体" w:hAnsi="宋体"/>
          <w:sz w:val="21"/>
          <w:szCs w:val="21"/>
        </w:rPr>
        <w:t>注：投标人必须严格按照此表格，逐条如实对照填写；若无明确填写偏离情况、填写不实或与其所提供的其它商务资料不符等将可能导致废标。</w:t>
      </w:r>
    </w:p>
    <w:p>
      <w:pPr>
        <w:pStyle w:val="5"/>
        <w:spacing w:after="0" w:line="440" w:lineRule="exact"/>
        <w:jc w:val="left"/>
        <w:rPr>
          <w:sz w:val="24"/>
        </w:rPr>
      </w:pPr>
    </w:p>
    <w:p>
      <w:pPr>
        <w:pStyle w:val="5"/>
        <w:spacing w:after="0" w:line="440" w:lineRule="exact"/>
        <w:jc w:val="left"/>
        <w:rPr>
          <w:sz w:val="24"/>
        </w:rPr>
      </w:pPr>
    </w:p>
    <w:p>
      <w:pPr>
        <w:pStyle w:val="5"/>
        <w:spacing w:after="0" w:line="440" w:lineRule="exact"/>
        <w:jc w:val="left"/>
        <w:rPr>
          <w:sz w:val="24"/>
        </w:rPr>
      </w:pPr>
      <w:r>
        <w:rPr>
          <w:rFonts w:hint="eastAsia"/>
          <w:sz w:val="24"/>
        </w:rPr>
        <w:t>投标人名称（盖公章）：</w:t>
      </w:r>
    </w:p>
    <w:p>
      <w:pPr>
        <w:pStyle w:val="5"/>
        <w:spacing w:after="0" w:line="440" w:lineRule="exact"/>
        <w:jc w:val="left"/>
        <w:rPr>
          <w:sz w:val="24"/>
        </w:rPr>
      </w:pPr>
      <w:r>
        <w:rPr>
          <w:rFonts w:hint="eastAsia"/>
          <w:sz w:val="24"/>
        </w:rPr>
        <w:t>投标人法定代表人或受委托人（签名）：</w:t>
      </w:r>
      <w:r>
        <w:rPr>
          <w:sz w:val="24"/>
        </w:rPr>
        <w:t xml:space="preserve">  </w:t>
      </w:r>
    </w:p>
    <w:p>
      <w:pPr>
        <w:spacing w:line="440" w:lineRule="exact"/>
        <w:rPr>
          <w:sz w:val="24"/>
        </w:rPr>
      </w:pPr>
      <w:r>
        <w:rPr>
          <w:rFonts w:hint="eastAsia"/>
          <w:sz w:val="24"/>
        </w:rPr>
        <w:t>日</w:t>
      </w:r>
      <w:r>
        <w:rPr>
          <w:sz w:val="24"/>
        </w:rPr>
        <w:t xml:space="preserve">      </w:t>
      </w:r>
      <w:r>
        <w:rPr>
          <w:rFonts w:hint="eastAsia"/>
          <w:sz w:val="24"/>
        </w:rPr>
        <w:t>期：</w:t>
      </w:r>
    </w:p>
    <w:p>
      <w:pPr>
        <w:spacing w:line="360" w:lineRule="auto"/>
        <w:ind w:firstLine="4830" w:firstLineChars="2300"/>
        <w:sectPr>
          <w:pgSz w:w="11906" w:h="16838"/>
          <w:pgMar w:top="1440" w:right="1803" w:bottom="1440" w:left="1803" w:header="851" w:footer="992" w:gutter="0"/>
          <w:cols w:space="0" w:num="1"/>
          <w:rtlGutter w:val="0"/>
          <w:docGrid w:type="lines" w:linePitch="319" w:charSpace="0"/>
        </w:sectPr>
      </w:pPr>
    </w:p>
    <w:p>
      <w:pPr>
        <w:spacing w:line="360" w:lineRule="auto"/>
        <w:jc w:val="center"/>
        <w:rPr>
          <w:rFonts w:cs="宋体"/>
          <w:b/>
          <w:bCs/>
          <w:sz w:val="32"/>
          <w:szCs w:val="32"/>
        </w:rPr>
      </w:pPr>
      <w:r>
        <w:rPr>
          <w:rFonts w:hint="eastAsia" w:cs="宋体"/>
          <w:b/>
          <w:bCs/>
          <w:sz w:val="32"/>
          <w:szCs w:val="32"/>
        </w:rPr>
        <w:t>格式三</w:t>
      </w:r>
      <w:r>
        <w:rPr>
          <w:b/>
          <w:bCs/>
          <w:sz w:val="32"/>
          <w:szCs w:val="32"/>
        </w:rPr>
        <w:t xml:space="preserve">  </w:t>
      </w:r>
      <w:r>
        <w:rPr>
          <w:rFonts w:hint="eastAsia" w:cs="宋体"/>
          <w:b/>
          <w:bCs/>
          <w:sz w:val="32"/>
          <w:szCs w:val="32"/>
        </w:rPr>
        <w:t>报价总表</w:t>
      </w:r>
    </w:p>
    <w:p>
      <w:pPr>
        <w:spacing w:line="360" w:lineRule="auto"/>
        <w:rPr>
          <w:sz w:val="28"/>
          <w:szCs w:val="28"/>
        </w:rPr>
      </w:pPr>
      <w:r>
        <w:rPr>
          <w:sz w:val="32"/>
          <w:szCs w:val="32"/>
        </w:rPr>
        <w:t xml:space="preserve">                                                           </w:t>
      </w:r>
      <w:r>
        <w:rPr>
          <w:sz w:val="28"/>
          <w:szCs w:val="28"/>
        </w:rPr>
        <w:t xml:space="preserve"> </w:t>
      </w:r>
      <w:r>
        <w:rPr>
          <w:rFonts w:hint="eastAsia" w:cs="宋体"/>
          <w:sz w:val="28"/>
          <w:szCs w:val="28"/>
        </w:rPr>
        <w:t>报价单位：元人民币</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sz w:val="32"/>
                <w:szCs w:val="32"/>
              </w:rPr>
            </w:pPr>
            <w:r>
              <w:rPr>
                <w:rFonts w:hint="eastAsia"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sz w:val="32"/>
                <w:szCs w:val="32"/>
              </w:rPr>
            </w:pPr>
          </w:p>
          <w:p>
            <w:pPr>
              <w:spacing w:line="360" w:lineRule="auto"/>
              <w:jc w:val="center"/>
              <w:rPr>
                <w:sz w:val="32"/>
                <w:szCs w:val="32"/>
              </w:rPr>
            </w:pPr>
            <w:r>
              <w:rPr>
                <w:rFonts w:hint="eastAsia"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sz w:val="32"/>
                <w:szCs w:val="32"/>
              </w:rPr>
            </w:pPr>
            <w:r>
              <w:rPr>
                <w:rFonts w:hint="eastAsia" w:cs="宋体"/>
                <w:sz w:val="32"/>
                <w:szCs w:val="32"/>
              </w:rPr>
              <w:t>其</w:t>
            </w:r>
            <w:r>
              <w:rPr>
                <w:sz w:val="32"/>
                <w:szCs w:val="32"/>
              </w:rPr>
              <w:t xml:space="preserve">  </w:t>
            </w:r>
            <w:r>
              <w:rPr>
                <w:rFonts w:hint="eastAsia" w:cs="宋体"/>
                <w:sz w:val="32"/>
                <w:szCs w:val="32"/>
              </w:rPr>
              <w:t>中</w:t>
            </w:r>
          </w:p>
        </w:tc>
        <w:tc>
          <w:tcPr>
            <w:tcW w:w="1620" w:type="dxa"/>
            <w:vMerge w:val="restart"/>
            <w:tcBorders>
              <w:top w:val="single" w:color="auto" w:sz="4" w:space="0"/>
              <w:left w:val="single" w:color="auto" w:sz="4" w:space="0"/>
              <w:bottom w:val="single" w:color="auto" w:sz="4" w:space="0"/>
            </w:tcBorders>
          </w:tcPr>
          <w:p>
            <w:pPr>
              <w:spacing w:line="360" w:lineRule="auto"/>
              <w:rPr>
                <w:sz w:val="32"/>
                <w:szCs w:val="32"/>
              </w:rPr>
            </w:pPr>
          </w:p>
          <w:p>
            <w:pPr>
              <w:spacing w:line="360" w:lineRule="auto"/>
              <w:jc w:val="center"/>
              <w:rPr>
                <w:sz w:val="32"/>
                <w:szCs w:val="32"/>
              </w:rPr>
            </w:pPr>
            <w:r>
              <w:rPr>
                <w:rFonts w:hint="eastAsia"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r>
              <w:rPr>
                <w:rFonts w:hint="eastAsia" w:cs="宋体"/>
                <w:sz w:val="32"/>
                <w:szCs w:val="32"/>
              </w:rPr>
              <w:t>设</w:t>
            </w:r>
            <w:r>
              <w:rPr>
                <w:sz w:val="32"/>
                <w:szCs w:val="32"/>
              </w:rPr>
              <w:t xml:space="preserve">  </w:t>
            </w:r>
            <w:r>
              <w:rPr>
                <w:rFonts w:hint="eastAsia" w:cs="宋体"/>
                <w:sz w:val="32"/>
                <w:szCs w:val="32"/>
              </w:rPr>
              <w:t>备</w:t>
            </w:r>
          </w:p>
          <w:p>
            <w:pPr>
              <w:spacing w:line="360" w:lineRule="auto"/>
              <w:rPr>
                <w:sz w:val="32"/>
                <w:szCs w:val="32"/>
              </w:rPr>
            </w:pPr>
            <w:r>
              <w:rPr>
                <w:rFonts w:hint="eastAsia"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r>
              <w:rPr>
                <w:rFonts w:hint="eastAsia"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r>
              <w:rPr>
                <w:rFonts w:hint="eastAsia"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r>
              <w:rPr>
                <w:rFonts w:hint="eastAsia"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r>
              <w:rPr>
                <w:rFonts w:hint="eastAsia"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620" w:type="dxa"/>
            <w:tcBorders>
              <w:top w:val="single" w:color="auto" w:sz="4" w:space="0"/>
              <w:left w:val="single" w:color="auto" w:sz="4" w:space="0"/>
              <w:bottom w:val="single" w:color="auto" w:sz="4" w:space="0"/>
            </w:tcBorders>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620" w:type="dxa"/>
            <w:tcBorders>
              <w:top w:val="single" w:color="auto" w:sz="4" w:space="0"/>
              <w:left w:val="single" w:color="auto" w:sz="4" w:space="0"/>
              <w:bottom w:val="single" w:color="auto" w:sz="4" w:space="0"/>
            </w:tcBorders>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sz w:val="32"/>
                <w:szCs w:val="32"/>
              </w:rPr>
            </w:pPr>
          </w:p>
        </w:tc>
        <w:tc>
          <w:tcPr>
            <w:tcW w:w="1620" w:type="dxa"/>
            <w:tcBorders>
              <w:top w:val="single" w:color="auto" w:sz="4" w:space="0"/>
              <w:left w:val="single" w:color="auto" w:sz="4" w:space="0"/>
              <w:bottom w:val="single" w:color="auto" w:sz="4" w:space="0"/>
            </w:tcBorders>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sz w:val="32"/>
                <w:szCs w:val="32"/>
              </w:rPr>
            </w:pPr>
            <w:r>
              <w:rPr>
                <w:rFonts w:hint="eastAsia" w:cs="宋体"/>
                <w:sz w:val="32"/>
                <w:szCs w:val="32"/>
              </w:rPr>
              <w:t>投标总价</w:t>
            </w:r>
            <w:r>
              <w:rPr>
                <w:rFonts w:hint="eastAsia" w:ascii="宋体" w:hAnsi="宋体" w:cs="宋体"/>
                <w:sz w:val="32"/>
                <w:szCs w:val="32"/>
              </w:rPr>
              <w:t>￥</w:t>
            </w:r>
            <w:r>
              <w:rPr>
                <w:sz w:val="32"/>
                <w:szCs w:val="32"/>
              </w:rPr>
              <w:t xml:space="preserve">              </w:t>
            </w:r>
            <w:r>
              <w:rPr>
                <w:rFonts w:hint="eastAsia" w:cs="宋体"/>
                <w:sz w:val="32"/>
                <w:szCs w:val="32"/>
              </w:rPr>
              <w:t>大写：</w:t>
            </w:r>
          </w:p>
        </w:tc>
      </w:tr>
    </w:tbl>
    <w:p>
      <w:pPr>
        <w:pStyle w:val="5"/>
        <w:spacing w:after="0" w:line="440" w:lineRule="exact"/>
        <w:jc w:val="left"/>
        <w:rPr>
          <w:sz w:val="24"/>
        </w:rPr>
      </w:pPr>
      <w:r>
        <w:rPr>
          <w:rFonts w:hint="eastAsia"/>
          <w:sz w:val="24"/>
        </w:rPr>
        <w:t>投标人名称（盖公章）：</w:t>
      </w:r>
    </w:p>
    <w:p>
      <w:pPr>
        <w:pStyle w:val="5"/>
        <w:spacing w:after="0" w:line="440" w:lineRule="exact"/>
        <w:jc w:val="left"/>
        <w:rPr>
          <w:sz w:val="24"/>
        </w:rPr>
      </w:pPr>
      <w:r>
        <w:rPr>
          <w:rFonts w:hint="eastAsia"/>
          <w:sz w:val="24"/>
        </w:rPr>
        <w:t>投标人法定代表人或受委托人（签名）：</w:t>
      </w:r>
      <w:r>
        <w:rPr>
          <w:sz w:val="24"/>
        </w:rPr>
        <w:t xml:space="preserve">  </w:t>
      </w:r>
    </w:p>
    <w:p>
      <w:pPr>
        <w:spacing w:line="440" w:lineRule="exact"/>
        <w:rPr>
          <w:sz w:val="24"/>
        </w:rPr>
      </w:pPr>
      <w:r>
        <w:rPr>
          <w:rFonts w:hint="eastAsia"/>
          <w:sz w:val="24"/>
        </w:rPr>
        <w:t>日</w:t>
      </w:r>
      <w:r>
        <w:rPr>
          <w:sz w:val="24"/>
        </w:rPr>
        <w:t xml:space="preserve">      </w:t>
      </w:r>
      <w:r>
        <w:rPr>
          <w:rFonts w:hint="eastAsia"/>
          <w:sz w:val="24"/>
        </w:rPr>
        <w:t>期：</w:t>
      </w:r>
    </w:p>
    <w:p>
      <w:pPr>
        <w:spacing w:line="360" w:lineRule="auto"/>
        <w:rPr>
          <w:sz w:val="28"/>
          <w:szCs w:val="28"/>
        </w:rPr>
        <w:sectPr>
          <w:pgSz w:w="16838" w:h="11906" w:orient="landscape"/>
          <w:pgMar w:top="1803" w:right="1440" w:bottom="1803" w:left="1440" w:header="851" w:footer="992" w:gutter="0"/>
          <w:cols w:space="0" w:num="1"/>
          <w:rtlGutter w:val="0"/>
          <w:docGrid w:type="lines" w:linePitch="319" w:charSpace="0"/>
        </w:sectPr>
      </w:pPr>
    </w:p>
    <w:p>
      <w:pPr>
        <w:jc w:val="center"/>
        <w:rPr>
          <w:rFonts w:hAnsi="宋体"/>
          <w:b/>
          <w:bCs/>
          <w:color w:val="FF0000"/>
          <w:sz w:val="28"/>
          <w:szCs w:val="28"/>
        </w:rPr>
      </w:pPr>
      <w:r>
        <w:rPr>
          <w:rFonts w:hint="eastAsia" w:ascii="宋体" w:cs="宋体"/>
          <w:b/>
          <w:bCs/>
          <w:color w:val="FF0000"/>
          <w:sz w:val="30"/>
          <w:szCs w:val="30"/>
        </w:rPr>
        <w:t>格式四</w:t>
      </w:r>
      <w:r>
        <w:rPr>
          <w:rFonts w:ascii="宋体" w:cs="宋体"/>
          <w:b/>
          <w:bCs/>
          <w:color w:val="FF0000"/>
          <w:sz w:val="30"/>
          <w:szCs w:val="30"/>
        </w:rPr>
        <w:t xml:space="preserve">  </w:t>
      </w:r>
      <w:r>
        <w:rPr>
          <w:rFonts w:hint="eastAsia" w:hAnsi="宋体"/>
          <w:b/>
          <w:bCs/>
          <w:color w:val="FF0000"/>
          <w:sz w:val="28"/>
          <w:szCs w:val="28"/>
        </w:rPr>
        <w:t>报价明细表</w:t>
      </w:r>
    </w:p>
    <w:p>
      <w:pPr>
        <w:jc w:val="center"/>
        <w:rPr>
          <w:rFonts w:hAnsi="宋体"/>
          <w:b/>
          <w:bCs/>
          <w:sz w:val="28"/>
          <w:szCs w:val="28"/>
        </w:rPr>
      </w:pPr>
    </w:p>
    <w:p>
      <w:pPr>
        <w:rPr>
          <w:rFonts w:hAnsi="宋体"/>
          <w:b/>
          <w:bCs/>
          <w:sz w:val="24"/>
          <w:szCs w:val="24"/>
        </w:rPr>
      </w:pP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64"/>
        <w:gridCol w:w="1375"/>
        <w:gridCol w:w="860"/>
        <w:gridCol w:w="1375"/>
        <w:gridCol w:w="689"/>
        <w:gridCol w:w="86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8" w:type="dxa"/>
            <w:vAlign w:val="center"/>
          </w:tcPr>
          <w:p>
            <w:pPr>
              <w:jc w:val="center"/>
              <w:rPr>
                <w:sz w:val="24"/>
              </w:rPr>
            </w:pPr>
            <w:r>
              <w:rPr>
                <w:rFonts w:hint="eastAsia"/>
                <w:sz w:val="24"/>
              </w:rPr>
              <w:t>序号</w:t>
            </w:r>
          </w:p>
        </w:tc>
        <w:tc>
          <w:tcPr>
            <w:tcW w:w="2064" w:type="dxa"/>
            <w:vAlign w:val="center"/>
          </w:tcPr>
          <w:p>
            <w:pPr>
              <w:jc w:val="center"/>
              <w:rPr>
                <w:sz w:val="24"/>
              </w:rPr>
            </w:pPr>
            <w:r>
              <w:rPr>
                <w:rFonts w:hint="eastAsia"/>
                <w:sz w:val="24"/>
              </w:rPr>
              <w:t>名称</w:t>
            </w:r>
          </w:p>
        </w:tc>
        <w:tc>
          <w:tcPr>
            <w:tcW w:w="1375" w:type="dxa"/>
            <w:vAlign w:val="center"/>
          </w:tcPr>
          <w:p>
            <w:pPr>
              <w:jc w:val="center"/>
              <w:rPr>
                <w:sz w:val="24"/>
              </w:rPr>
            </w:pPr>
            <w:r>
              <w:rPr>
                <w:rFonts w:hint="eastAsia"/>
                <w:sz w:val="24"/>
              </w:rPr>
              <w:t>型号</w:t>
            </w:r>
            <w:r>
              <w:rPr>
                <w:sz w:val="24"/>
              </w:rPr>
              <w:t>/</w:t>
            </w:r>
            <w:r>
              <w:rPr>
                <w:rFonts w:hint="eastAsia"/>
                <w:sz w:val="24"/>
              </w:rPr>
              <w:t>规格</w:t>
            </w:r>
          </w:p>
        </w:tc>
        <w:tc>
          <w:tcPr>
            <w:tcW w:w="860" w:type="dxa"/>
            <w:vAlign w:val="center"/>
          </w:tcPr>
          <w:p>
            <w:pPr>
              <w:jc w:val="center"/>
              <w:rPr>
                <w:sz w:val="24"/>
              </w:rPr>
            </w:pPr>
            <w:r>
              <w:rPr>
                <w:rFonts w:hint="eastAsia"/>
                <w:sz w:val="24"/>
              </w:rPr>
              <w:t>数量</w:t>
            </w:r>
          </w:p>
        </w:tc>
        <w:tc>
          <w:tcPr>
            <w:tcW w:w="1375" w:type="dxa"/>
            <w:vAlign w:val="center"/>
          </w:tcPr>
          <w:p>
            <w:pPr>
              <w:jc w:val="center"/>
              <w:rPr>
                <w:sz w:val="24"/>
              </w:rPr>
            </w:pPr>
            <w:r>
              <w:rPr>
                <w:rFonts w:hint="eastAsia"/>
                <w:sz w:val="24"/>
              </w:rPr>
              <w:t>原产地</w:t>
            </w:r>
            <w:r>
              <w:rPr>
                <w:sz w:val="24"/>
              </w:rPr>
              <w:t>/</w:t>
            </w:r>
          </w:p>
          <w:p>
            <w:pPr>
              <w:jc w:val="center"/>
              <w:rPr>
                <w:sz w:val="24"/>
              </w:rPr>
            </w:pPr>
            <w:r>
              <w:rPr>
                <w:rFonts w:hint="eastAsia"/>
                <w:sz w:val="24"/>
              </w:rPr>
              <w:t>制造商名称</w:t>
            </w:r>
          </w:p>
        </w:tc>
        <w:tc>
          <w:tcPr>
            <w:tcW w:w="689" w:type="dxa"/>
            <w:vAlign w:val="center"/>
          </w:tcPr>
          <w:p>
            <w:pPr>
              <w:jc w:val="center"/>
              <w:rPr>
                <w:sz w:val="24"/>
              </w:rPr>
            </w:pPr>
            <w:r>
              <w:rPr>
                <w:rFonts w:hint="eastAsia"/>
                <w:sz w:val="24"/>
              </w:rPr>
              <w:t>单价</w:t>
            </w:r>
          </w:p>
        </w:tc>
        <w:tc>
          <w:tcPr>
            <w:tcW w:w="860" w:type="dxa"/>
            <w:vAlign w:val="center"/>
          </w:tcPr>
          <w:p>
            <w:pPr>
              <w:jc w:val="center"/>
              <w:rPr>
                <w:sz w:val="24"/>
              </w:rPr>
            </w:pPr>
            <w:r>
              <w:rPr>
                <w:rFonts w:hint="eastAsia"/>
                <w:sz w:val="24"/>
              </w:rPr>
              <w:t>总价</w:t>
            </w:r>
          </w:p>
        </w:tc>
        <w:tc>
          <w:tcPr>
            <w:tcW w:w="1056"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8" w:type="dxa"/>
            <w:vAlign w:val="center"/>
          </w:tcPr>
          <w:p>
            <w:pPr>
              <w:jc w:val="left"/>
              <w:rPr>
                <w:sz w:val="24"/>
              </w:rPr>
            </w:pPr>
          </w:p>
        </w:tc>
        <w:tc>
          <w:tcPr>
            <w:tcW w:w="2064" w:type="dxa"/>
            <w:vAlign w:val="center"/>
          </w:tcPr>
          <w:p>
            <w:pPr>
              <w:jc w:val="left"/>
              <w:rPr>
                <w:sz w:val="24"/>
              </w:rPr>
            </w:pPr>
          </w:p>
        </w:tc>
        <w:tc>
          <w:tcPr>
            <w:tcW w:w="1375" w:type="dxa"/>
            <w:vAlign w:val="center"/>
          </w:tcPr>
          <w:p>
            <w:pPr>
              <w:ind w:firstLine="480" w:firstLineChars="200"/>
              <w:jc w:val="left"/>
              <w:rPr>
                <w:sz w:val="24"/>
              </w:rPr>
            </w:pPr>
          </w:p>
        </w:tc>
        <w:tc>
          <w:tcPr>
            <w:tcW w:w="860" w:type="dxa"/>
            <w:vAlign w:val="center"/>
          </w:tcPr>
          <w:p>
            <w:pPr>
              <w:ind w:firstLine="480" w:firstLineChars="200"/>
              <w:jc w:val="left"/>
              <w:rPr>
                <w:sz w:val="24"/>
              </w:rPr>
            </w:pPr>
          </w:p>
        </w:tc>
        <w:tc>
          <w:tcPr>
            <w:tcW w:w="1375" w:type="dxa"/>
            <w:vAlign w:val="center"/>
          </w:tcPr>
          <w:p>
            <w:pPr>
              <w:ind w:firstLine="480" w:firstLineChars="200"/>
              <w:jc w:val="left"/>
              <w:rPr>
                <w:sz w:val="24"/>
              </w:rPr>
            </w:pPr>
          </w:p>
        </w:tc>
        <w:tc>
          <w:tcPr>
            <w:tcW w:w="689" w:type="dxa"/>
            <w:vAlign w:val="center"/>
          </w:tcPr>
          <w:p>
            <w:pPr>
              <w:ind w:firstLine="480" w:firstLineChars="200"/>
              <w:jc w:val="left"/>
              <w:rPr>
                <w:sz w:val="24"/>
              </w:rPr>
            </w:pPr>
          </w:p>
        </w:tc>
        <w:tc>
          <w:tcPr>
            <w:tcW w:w="860" w:type="dxa"/>
            <w:vAlign w:val="center"/>
          </w:tcPr>
          <w:p>
            <w:pPr>
              <w:ind w:firstLine="480" w:firstLineChars="200"/>
              <w:jc w:val="left"/>
              <w:rPr>
                <w:sz w:val="24"/>
              </w:rPr>
            </w:pPr>
          </w:p>
        </w:tc>
        <w:tc>
          <w:tcPr>
            <w:tcW w:w="1056" w:type="dxa"/>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8" w:type="dxa"/>
            <w:vAlign w:val="center"/>
          </w:tcPr>
          <w:p>
            <w:pPr>
              <w:jc w:val="left"/>
              <w:rPr>
                <w:sz w:val="24"/>
              </w:rPr>
            </w:pPr>
          </w:p>
        </w:tc>
        <w:tc>
          <w:tcPr>
            <w:tcW w:w="2064" w:type="dxa"/>
            <w:vAlign w:val="center"/>
          </w:tcPr>
          <w:p>
            <w:pPr>
              <w:jc w:val="left"/>
              <w:rPr>
                <w:sz w:val="24"/>
              </w:rPr>
            </w:pPr>
          </w:p>
        </w:tc>
        <w:tc>
          <w:tcPr>
            <w:tcW w:w="1375" w:type="dxa"/>
            <w:vAlign w:val="center"/>
          </w:tcPr>
          <w:p>
            <w:pPr>
              <w:ind w:firstLine="480" w:firstLineChars="200"/>
              <w:jc w:val="left"/>
              <w:rPr>
                <w:sz w:val="24"/>
              </w:rPr>
            </w:pPr>
          </w:p>
        </w:tc>
        <w:tc>
          <w:tcPr>
            <w:tcW w:w="860" w:type="dxa"/>
            <w:vAlign w:val="center"/>
          </w:tcPr>
          <w:p>
            <w:pPr>
              <w:ind w:firstLine="480" w:firstLineChars="200"/>
              <w:jc w:val="left"/>
              <w:rPr>
                <w:sz w:val="24"/>
              </w:rPr>
            </w:pPr>
          </w:p>
        </w:tc>
        <w:tc>
          <w:tcPr>
            <w:tcW w:w="1375" w:type="dxa"/>
            <w:vAlign w:val="center"/>
          </w:tcPr>
          <w:p>
            <w:pPr>
              <w:ind w:firstLine="480" w:firstLineChars="200"/>
              <w:jc w:val="left"/>
              <w:rPr>
                <w:sz w:val="24"/>
              </w:rPr>
            </w:pPr>
          </w:p>
        </w:tc>
        <w:tc>
          <w:tcPr>
            <w:tcW w:w="689" w:type="dxa"/>
            <w:vAlign w:val="center"/>
          </w:tcPr>
          <w:p>
            <w:pPr>
              <w:ind w:firstLine="480" w:firstLineChars="200"/>
              <w:jc w:val="left"/>
              <w:rPr>
                <w:sz w:val="24"/>
              </w:rPr>
            </w:pPr>
          </w:p>
        </w:tc>
        <w:tc>
          <w:tcPr>
            <w:tcW w:w="860" w:type="dxa"/>
            <w:vAlign w:val="center"/>
          </w:tcPr>
          <w:p>
            <w:pPr>
              <w:ind w:firstLine="480" w:firstLineChars="200"/>
              <w:jc w:val="left"/>
              <w:rPr>
                <w:sz w:val="24"/>
              </w:rPr>
            </w:pPr>
          </w:p>
        </w:tc>
        <w:tc>
          <w:tcPr>
            <w:tcW w:w="1056" w:type="dxa"/>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8" w:type="dxa"/>
            <w:vAlign w:val="center"/>
          </w:tcPr>
          <w:p>
            <w:pPr>
              <w:jc w:val="left"/>
              <w:rPr>
                <w:sz w:val="24"/>
              </w:rPr>
            </w:pPr>
          </w:p>
        </w:tc>
        <w:tc>
          <w:tcPr>
            <w:tcW w:w="2064" w:type="dxa"/>
            <w:vAlign w:val="center"/>
          </w:tcPr>
          <w:p>
            <w:pPr>
              <w:jc w:val="left"/>
              <w:rPr>
                <w:sz w:val="24"/>
              </w:rPr>
            </w:pPr>
          </w:p>
        </w:tc>
        <w:tc>
          <w:tcPr>
            <w:tcW w:w="1375" w:type="dxa"/>
            <w:vAlign w:val="center"/>
          </w:tcPr>
          <w:p>
            <w:pPr>
              <w:ind w:firstLine="480" w:firstLineChars="200"/>
              <w:jc w:val="left"/>
              <w:rPr>
                <w:sz w:val="24"/>
              </w:rPr>
            </w:pPr>
          </w:p>
        </w:tc>
        <w:tc>
          <w:tcPr>
            <w:tcW w:w="860" w:type="dxa"/>
            <w:vAlign w:val="center"/>
          </w:tcPr>
          <w:p>
            <w:pPr>
              <w:ind w:firstLine="480" w:firstLineChars="200"/>
              <w:jc w:val="left"/>
              <w:rPr>
                <w:sz w:val="24"/>
              </w:rPr>
            </w:pPr>
          </w:p>
        </w:tc>
        <w:tc>
          <w:tcPr>
            <w:tcW w:w="1375" w:type="dxa"/>
            <w:vAlign w:val="center"/>
          </w:tcPr>
          <w:p>
            <w:pPr>
              <w:ind w:firstLine="480" w:firstLineChars="200"/>
              <w:jc w:val="left"/>
              <w:rPr>
                <w:sz w:val="24"/>
              </w:rPr>
            </w:pPr>
          </w:p>
        </w:tc>
        <w:tc>
          <w:tcPr>
            <w:tcW w:w="689" w:type="dxa"/>
            <w:vAlign w:val="center"/>
          </w:tcPr>
          <w:p>
            <w:pPr>
              <w:ind w:firstLine="480" w:firstLineChars="200"/>
              <w:jc w:val="left"/>
              <w:rPr>
                <w:sz w:val="24"/>
              </w:rPr>
            </w:pPr>
          </w:p>
        </w:tc>
        <w:tc>
          <w:tcPr>
            <w:tcW w:w="860" w:type="dxa"/>
            <w:vAlign w:val="center"/>
          </w:tcPr>
          <w:p>
            <w:pPr>
              <w:ind w:firstLine="480" w:firstLineChars="200"/>
              <w:jc w:val="left"/>
              <w:rPr>
                <w:sz w:val="24"/>
              </w:rPr>
            </w:pPr>
          </w:p>
        </w:tc>
        <w:tc>
          <w:tcPr>
            <w:tcW w:w="1056" w:type="dxa"/>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1" w:type="dxa"/>
            <w:gridSpan w:val="6"/>
            <w:vAlign w:val="center"/>
          </w:tcPr>
          <w:p>
            <w:pPr>
              <w:ind w:firstLine="480" w:firstLineChars="200"/>
              <w:jc w:val="left"/>
              <w:rPr>
                <w:sz w:val="24"/>
              </w:rPr>
            </w:pPr>
            <w:r>
              <w:rPr>
                <w:rFonts w:hint="eastAsia"/>
                <w:sz w:val="24"/>
              </w:rPr>
              <w:t>总价</w:t>
            </w:r>
          </w:p>
        </w:tc>
        <w:tc>
          <w:tcPr>
            <w:tcW w:w="1916" w:type="dxa"/>
            <w:gridSpan w:val="2"/>
            <w:vAlign w:val="center"/>
          </w:tcPr>
          <w:p>
            <w:pPr>
              <w:ind w:firstLine="480" w:firstLineChars="200"/>
              <w:jc w:val="left"/>
              <w:rPr>
                <w:sz w:val="24"/>
              </w:rPr>
            </w:pPr>
          </w:p>
        </w:tc>
      </w:tr>
    </w:tbl>
    <w:p>
      <w:pPr>
        <w:pStyle w:val="5"/>
        <w:spacing w:after="0" w:line="440" w:lineRule="exact"/>
        <w:ind w:firstLine="480" w:firstLineChars="200"/>
        <w:jc w:val="left"/>
        <w:rPr>
          <w:sz w:val="24"/>
        </w:rPr>
      </w:pPr>
    </w:p>
    <w:p>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pPr>
        <w:pStyle w:val="5"/>
        <w:spacing w:after="0" w:line="440" w:lineRule="exact"/>
        <w:ind w:firstLine="480" w:firstLineChars="200"/>
        <w:jc w:val="left"/>
        <w:rPr>
          <w:sz w:val="24"/>
        </w:rPr>
      </w:pPr>
      <w:r>
        <w:rPr>
          <w:sz w:val="24"/>
        </w:rPr>
        <w:t>2</w:t>
      </w:r>
      <w:r>
        <w:rPr>
          <w:rFonts w:hint="eastAsia"/>
          <w:sz w:val="24"/>
        </w:rPr>
        <w:t>、如果单价和总价不符时，以单价为准，修正总价。</w:t>
      </w:r>
    </w:p>
    <w:p>
      <w:pPr>
        <w:pStyle w:val="5"/>
        <w:spacing w:after="0" w:line="440" w:lineRule="exact"/>
        <w:ind w:firstLine="480" w:firstLineChars="200"/>
        <w:jc w:val="left"/>
        <w:rPr>
          <w:sz w:val="24"/>
        </w:rPr>
      </w:pPr>
    </w:p>
    <w:p>
      <w:pPr>
        <w:pStyle w:val="5"/>
        <w:spacing w:after="0" w:line="440" w:lineRule="exact"/>
        <w:ind w:firstLine="480" w:firstLineChars="200"/>
        <w:jc w:val="left"/>
        <w:rPr>
          <w:sz w:val="24"/>
        </w:rPr>
      </w:pPr>
    </w:p>
    <w:p>
      <w:pPr>
        <w:pStyle w:val="5"/>
        <w:spacing w:after="0" w:line="440" w:lineRule="exact"/>
        <w:ind w:firstLine="480" w:firstLineChars="200"/>
        <w:jc w:val="left"/>
        <w:rPr>
          <w:sz w:val="24"/>
        </w:rPr>
      </w:pPr>
    </w:p>
    <w:p>
      <w:pPr>
        <w:pStyle w:val="5"/>
        <w:spacing w:after="0" w:line="440" w:lineRule="exact"/>
        <w:jc w:val="left"/>
        <w:rPr>
          <w:sz w:val="24"/>
        </w:rPr>
      </w:pPr>
      <w:r>
        <w:rPr>
          <w:rFonts w:hint="eastAsia"/>
          <w:sz w:val="24"/>
        </w:rPr>
        <w:t>投标人名称（盖公章）：</w:t>
      </w:r>
    </w:p>
    <w:p>
      <w:pPr>
        <w:pStyle w:val="5"/>
        <w:spacing w:after="0" w:line="440" w:lineRule="exact"/>
        <w:jc w:val="left"/>
        <w:rPr>
          <w:sz w:val="24"/>
        </w:rPr>
      </w:pPr>
      <w:r>
        <w:rPr>
          <w:rFonts w:hint="eastAsia"/>
          <w:sz w:val="24"/>
        </w:rPr>
        <w:t>投标人法定代表人或受委托人（签名）：</w:t>
      </w:r>
      <w:r>
        <w:rPr>
          <w:sz w:val="24"/>
        </w:rPr>
        <w:t xml:space="preserve">  </w:t>
      </w:r>
    </w:p>
    <w:p>
      <w:pPr>
        <w:spacing w:line="440" w:lineRule="exact"/>
        <w:rPr>
          <w:sz w:val="24"/>
        </w:rPr>
      </w:pPr>
      <w:r>
        <w:rPr>
          <w:rFonts w:hint="eastAsia"/>
          <w:sz w:val="24"/>
        </w:rPr>
        <w:t>日</w:t>
      </w:r>
      <w:r>
        <w:rPr>
          <w:sz w:val="24"/>
        </w:rPr>
        <w:t xml:space="preserve">      </w:t>
      </w:r>
      <w:r>
        <w:rPr>
          <w:rFonts w:hint="eastAsia"/>
          <w:sz w:val="24"/>
        </w:rPr>
        <w:t>期：</w:t>
      </w: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b/>
          <w:bCs/>
          <w:sz w:val="30"/>
          <w:szCs w:val="30"/>
        </w:rPr>
      </w:pPr>
      <w:r>
        <w:rPr>
          <w:rFonts w:hint="eastAsia" w:ascii="宋体" w:cs="宋体"/>
          <w:b/>
          <w:bCs/>
          <w:sz w:val="30"/>
          <w:szCs w:val="30"/>
        </w:rPr>
        <w:t>格式五</w:t>
      </w:r>
      <w:r>
        <w:rPr>
          <w:rFonts w:ascii="宋体" w:cs="宋体"/>
          <w:b/>
          <w:bCs/>
          <w:sz w:val="30"/>
          <w:szCs w:val="30"/>
        </w:rPr>
        <w:t xml:space="preserve"> </w:t>
      </w:r>
      <w:r>
        <w:rPr>
          <w:rFonts w:hint="eastAsia" w:ascii="宋体" w:cs="宋体"/>
          <w:b/>
          <w:bCs/>
          <w:sz w:val="30"/>
          <w:szCs w:val="30"/>
        </w:rPr>
        <w:t>售后服务措施和承诺</w:t>
      </w:r>
    </w:p>
    <w:p>
      <w:pPr>
        <w:rPr>
          <w:rFonts w:ascii="宋体"/>
        </w:rPr>
      </w:pPr>
      <w:r>
        <w:rPr>
          <w:rFonts w:hint="eastAsia" w:ascii="宋体" w:cs="宋体"/>
        </w:rPr>
        <w:t>供应商名称（公章）：</w:t>
      </w:r>
    </w:p>
    <w:p>
      <w:pPr>
        <w:rPr>
          <w:rFonts w:ascii="宋体"/>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trPr>
        <w:tc>
          <w:tcPr>
            <w:tcW w:w="1242" w:type="dxa"/>
            <w:vMerge w:val="restart"/>
          </w:tcPr>
          <w:p>
            <w:pPr>
              <w:jc w:val="center"/>
              <w:rPr>
                <w:rFonts w:ascii="宋体"/>
              </w:rPr>
            </w:pPr>
          </w:p>
          <w:p>
            <w:pPr>
              <w:jc w:val="center"/>
              <w:rPr>
                <w:rFonts w:ascii="宋体"/>
              </w:rPr>
            </w:pPr>
            <w:r>
              <w:rPr>
                <w:rFonts w:hint="eastAsia" w:ascii="宋体" w:cs="宋体"/>
              </w:rPr>
              <w:t>安</w:t>
            </w:r>
          </w:p>
          <w:p>
            <w:pPr>
              <w:jc w:val="center"/>
              <w:rPr>
                <w:rFonts w:ascii="宋体"/>
              </w:rPr>
            </w:pPr>
          </w:p>
          <w:p>
            <w:pPr>
              <w:jc w:val="center"/>
              <w:rPr>
                <w:rFonts w:ascii="宋体"/>
              </w:rPr>
            </w:pPr>
            <w:r>
              <w:rPr>
                <w:rFonts w:hint="eastAsia" w:ascii="宋体" w:cs="宋体"/>
              </w:rPr>
              <w:t>装</w:t>
            </w:r>
          </w:p>
          <w:p>
            <w:pPr>
              <w:jc w:val="center"/>
              <w:rPr>
                <w:rFonts w:ascii="宋体"/>
              </w:rPr>
            </w:pPr>
          </w:p>
          <w:p>
            <w:pPr>
              <w:jc w:val="center"/>
              <w:rPr>
                <w:rFonts w:ascii="宋体"/>
              </w:rPr>
            </w:pPr>
            <w:r>
              <w:rPr>
                <w:rFonts w:hint="eastAsia" w:ascii="宋体" w:cs="宋体"/>
              </w:rPr>
              <w:t>调</w:t>
            </w:r>
          </w:p>
          <w:p>
            <w:pPr>
              <w:jc w:val="center"/>
              <w:rPr>
                <w:rFonts w:ascii="宋体"/>
              </w:rPr>
            </w:pPr>
          </w:p>
          <w:p>
            <w:pPr>
              <w:jc w:val="center"/>
              <w:rPr>
                <w:rFonts w:ascii="宋体"/>
              </w:rPr>
            </w:pPr>
            <w:r>
              <w:rPr>
                <w:rFonts w:hint="eastAsia" w:ascii="宋体" w:cs="宋体"/>
              </w:rPr>
              <w:t>试</w:t>
            </w:r>
          </w:p>
          <w:p>
            <w:pPr>
              <w:jc w:val="center"/>
              <w:rPr>
                <w:rFonts w:ascii="宋体"/>
              </w:rPr>
            </w:pPr>
          </w:p>
          <w:p>
            <w:pPr>
              <w:jc w:val="center"/>
              <w:rPr>
                <w:rFonts w:ascii="宋体"/>
              </w:rPr>
            </w:pPr>
            <w:r>
              <w:rPr>
                <w:rFonts w:hint="eastAsia" w:ascii="宋体" w:cs="宋体"/>
              </w:rPr>
              <w:t>售</w:t>
            </w:r>
          </w:p>
          <w:p>
            <w:pPr>
              <w:jc w:val="center"/>
              <w:rPr>
                <w:rFonts w:ascii="宋体"/>
              </w:rPr>
            </w:pPr>
          </w:p>
          <w:p>
            <w:pPr>
              <w:jc w:val="center"/>
              <w:rPr>
                <w:rFonts w:ascii="宋体"/>
              </w:rPr>
            </w:pPr>
            <w:r>
              <w:rPr>
                <w:rFonts w:hint="eastAsia" w:ascii="宋体" w:cs="宋体"/>
              </w:rPr>
              <w:t>后</w:t>
            </w:r>
          </w:p>
          <w:p>
            <w:pPr>
              <w:jc w:val="center"/>
              <w:rPr>
                <w:rFonts w:ascii="宋体"/>
              </w:rPr>
            </w:pPr>
          </w:p>
          <w:p>
            <w:pPr>
              <w:jc w:val="center"/>
              <w:rPr>
                <w:rFonts w:ascii="宋体"/>
              </w:rPr>
            </w:pPr>
            <w:r>
              <w:rPr>
                <w:rFonts w:hint="eastAsia" w:ascii="宋体" w:cs="宋体"/>
              </w:rPr>
              <w:t>技</w:t>
            </w:r>
          </w:p>
          <w:p>
            <w:pPr>
              <w:jc w:val="center"/>
              <w:rPr>
                <w:rFonts w:ascii="宋体"/>
              </w:rPr>
            </w:pPr>
          </w:p>
          <w:p>
            <w:pPr>
              <w:jc w:val="center"/>
              <w:rPr>
                <w:rFonts w:ascii="宋体"/>
              </w:rPr>
            </w:pPr>
            <w:r>
              <w:rPr>
                <w:rFonts w:hint="eastAsia" w:ascii="宋体" w:cs="宋体"/>
              </w:rPr>
              <w:t>术</w:t>
            </w:r>
          </w:p>
          <w:p>
            <w:pPr>
              <w:jc w:val="center"/>
              <w:rPr>
                <w:rFonts w:ascii="宋体"/>
              </w:rPr>
            </w:pPr>
          </w:p>
          <w:p>
            <w:pPr>
              <w:jc w:val="center"/>
              <w:rPr>
                <w:rFonts w:ascii="宋体"/>
              </w:rPr>
            </w:pPr>
            <w:r>
              <w:rPr>
                <w:rFonts w:hint="eastAsia" w:ascii="宋体" w:cs="宋体"/>
              </w:rPr>
              <w:t>维</w:t>
            </w:r>
          </w:p>
          <w:p>
            <w:pPr>
              <w:jc w:val="center"/>
              <w:rPr>
                <w:rFonts w:ascii="宋体"/>
              </w:rPr>
            </w:pPr>
          </w:p>
          <w:p>
            <w:pPr>
              <w:jc w:val="center"/>
              <w:rPr>
                <w:rFonts w:ascii="宋体"/>
              </w:rPr>
            </w:pPr>
            <w:r>
              <w:rPr>
                <w:rFonts w:hint="eastAsia" w:ascii="宋体" w:cs="宋体"/>
              </w:rPr>
              <w:t>护</w:t>
            </w:r>
          </w:p>
          <w:p>
            <w:pPr>
              <w:jc w:val="center"/>
              <w:rPr>
                <w:rFonts w:ascii="宋体"/>
              </w:rPr>
            </w:pPr>
          </w:p>
          <w:p>
            <w:pPr>
              <w:jc w:val="center"/>
              <w:rPr>
                <w:rFonts w:ascii="宋体"/>
              </w:rPr>
            </w:pPr>
            <w:r>
              <w:rPr>
                <w:rFonts w:hint="eastAsia" w:ascii="宋体" w:cs="宋体"/>
              </w:rPr>
              <w:t>服</w:t>
            </w:r>
          </w:p>
          <w:p>
            <w:pPr>
              <w:jc w:val="center"/>
              <w:rPr>
                <w:rFonts w:ascii="宋体"/>
              </w:rPr>
            </w:pPr>
          </w:p>
          <w:p>
            <w:pPr>
              <w:jc w:val="center"/>
              <w:rPr>
                <w:rFonts w:ascii="宋体"/>
              </w:rPr>
            </w:pPr>
            <w:r>
              <w:rPr>
                <w:rFonts w:hint="eastAsia" w:ascii="宋体" w:cs="宋体"/>
              </w:rPr>
              <w:t>务</w:t>
            </w:r>
          </w:p>
        </w:tc>
        <w:tc>
          <w:tcPr>
            <w:tcW w:w="7286"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2" w:hRule="atLeast"/>
        </w:trPr>
        <w:tc>
          <w:tcPr>
            <w:tcW w:w="1242" w:type="dxa"/>
            <w:vMerge w:val="continue"/>
          </w:tcPr>
          <w:p>
            <w:pPr>
              <w:jc w:val="center"/>
              <w:rPr>
                <w:rFonts w:ascii="宋体"/>
              </w:rPr>
            </w:pPr>
          </w:p>
        </w:tc>
        <w:tc>
          <w:tcPr>
            <w:tcW w:w="7286"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1242" w:type="dxa"/>
          </w:tcPr>
          <w:p>
            <w:pPr>
              <w:jc w:val="center"/>
              <w:rPr>
                <w:rFonts w:ascii="宋体"/>
              </w:rPr>
            </w:pPr>
          </w:p>
          <w:p>
            <w:pPr>
              <w:jc w:val="center"/>
              <w:rPr>
                <w:rFonts w:ascii="宋体"/>
              </w:rPr>
            </w:pPr>
          </w:p>
          <w:p>
            <w:pPr>
              <w:jc w:val="center"/>
              <w:rPr>
                <w:rFonts w:ascii="宋体"/>
              </w:rPr>
            </w:pPr>
            <w:r>
              <w:rPr>
                <w:rFonts w:hint="eastAsia" w:ascii="宋体" w:cs="宋体"/>
              </w:rPr>
              <w:t>交</w:t>
            </w:r>
          </w:p>
          <w:p>
            <w:pPr>
              <w:jc w:val="center"/>
              <w:rPr>
                <w:rFonts w:ascii="宋体"/>
              </w:rPr>
            </w:pPr>
          </w:p>
          <w:p>
            <w:pPr>
              <w:jc w:val="center"/>
              <w:rPr>
                <w:rFonts w:ascii="宋体"/>
              </w:rPr>
            </w:pPr>
            <w:r>
              <w:rPr>
                <w:rFonts w:hint="eastAsia" w:ascii="宋体" w:cs="宋体"/>
              </w:rPr>
              <w:t>货</w:t>
            </w:r>
          </w:p>
          <w:p>
            <w:pPr>
              <w:jc w:val="center"/>
              <w:rPr>
                <w:rFonts w:ascii="宋体"/>
              </w:rPr>
            </w:pPr>
          </w:p>
          <w:p>
            <w:pPr>
              <w:jc w:val="center"/>
              <w:rPr>
                <w:rFonts w:ascii="宋体"/>
              </w:rPr>
            </w:pPr>
            <w:r>
              <w:rPr>
                <w:rFonts w:hint="eastAsia" w:ascii="宋体" w:cs="宋体"/>
              </w:rPr>
              <w:t>期</w:t>
            </w:r>
          </w:p>
        </w:tc>
        <w:tc>
          <w:tcPr>
            <w:tcW w:w="7286" w:type="dxa"/>
          </w:tcPr>
          <w:p>
            <w:pPr>
              <w:rPr>
                <w:rFonts w:ascii="宋体"/>
              </w:rPr>
            </w:pPr>
          </w:p>
        </w:tc>
      </w:tr>
    </w:tbl>
    <w:p>
      <w:pPr>
        <w:rPr>
          <w:rFonts w:ascii="宋体" w:cs="宋体"/>
        </w:rPr>
      </w:pPr>
    </w:p>
    <w:p>
      <w:pPr>
        <w:rPr>
          <w:rFonts w:ascii="宋体" w:cs="宋体"/>
        </w:rPr>
      </w:pPr>
    </w:p>
    <w:p>
      <w:pPr>
        <w:rPr>
          <w:rFonts w:ascii="宋体"/>
        </w:rPr>
      </w:pPr>
      <w:r>
        <w:rPr>
          <w:rFonts w:hint="eastAsia" w:ascii="宋体" w:cs="宋体"/>
        </w:rPr>
        <w:t>法定代表人或委托代理人签字：</w:t>
      </w:r>
    </w:p>
    <w:p>
      <w:pPr>
        <w:rPr>
          <w:rFonts w:ascii="宋体" w:cs="宋体"/>
        </w:rPr>
      </w:pPr>
      <w:r>
        <w:rPr>
          <w:rFonts w:hint="eastAsia" w:ascii="宋体" w:cs="宋体"/>
        </w:rPr>
        <w:t>日期：</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rPr>
          <w:rFonts w:ascii="宋体"/>
        </w:rPr>
      </w:pPr>
    </w:p>
    <w:p>
      <w:pPr>
        <w:rPr>
          <w:rFonts w:ascii="宋体"/>
        </w:rPr>
      </w:pPr>
    </w:p>
    <w:p>
      <w:pPr>
        <w:rPr>
          <w:rFonts w:ascii="宋体"/>
        </w:rPr>
      </w:pPr>
    </w:p>
    <w:p>
      <w:pPr>
        <w:jc w:val="center"/>
        <w:rPr>
          <w:rFonts w:ascii="宋体"/>
          <w:b/>
          <w:bCs/>
          <w:sz w:val="28"/>
          <w:szCs w:val="28"/>
        </w:rPr>
      </w:pPr>
      <w:r>
        <w:rPr>
          <w:rFonts w:hint="eastAsia" w:ascii="宋体" w:cs="宋体"/>
          <w:b/>
          <w:bCs/>
          <w:sz w:val="28"/>
          <w:szCs w:val="28"/>
        </w:rPr>
        <w:t>格式六</w:t>
      </w:r>
      <w:r>
        <w:rPr>
          <w:rFonts w:ascii="宋体" w:cs="宋体"/>
          <w:b/>
          <w:bCs/>
          <w:sz w:val="28"/>
          <w:szCs w:val="28"/>
        </w:rPr>
        <w:t xml:space="preserve"> </w:t>
      </w:r>
      <w:r>
        <w:rPr>
          <w:rFonts w:hint="eastAsia" w:ascii="宋体" w:cs="宋体"/>
          <w:b/>
          <w:bCs/>
          <w:sz w:val="28"/>
          <w:szCs w:val="28"/>
        </w:rPr>
        <w:t>从业人员及其技术资格一览表</w:t>
      </w:r>
    </w:p>
    <w:p>
      <w:pPr>
        <w:rPr>
          <w:rFonts w:ascii="宋体"/>
        </w:rPr>
      </w:pPr>
      <w:r>
        <w:rPr>
          <w:rFonts w:hint="eastAsia" w:ascii="宋体" w:cs="宋体"/>
        </w:rPr>
        <w:t>供应商名称（公章）：</w:t>
      </w:r>
    </w:p>
    <w:p>
      <w:pPr>
        <w:rPr>
          <w:rFonts w:ascii="宋体"/>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r>
              <w:rPr>
                <w:rFonts w:hint="eastAsia" w:ascii="宋体" w:cs="宋体"/>
              </w:rPr>
              <w:t>序号</w:t>
            </w:r>
          </w:p>
        </w:tc>
        <w:tc>
          <w:tcPr>
            <w:tcW w:w="986" w:type="dxa"/>
          </w:tcPr>
          <w:p>
            <w:pPr>
              <w:ind w:firstLine="210" w:firstLineChars="100"/>
              <w:rPr>
                <w:rFonts w:ascii="宋体" w:cs="宋体"/>
              </w:rPr>
            </w:pPr>
            <w:r>
              <w:rPr>
                <w:rFonts w:hint="eastAsia" w:ascii="宋体" w:cs="宋体"/>
              </w:rPr>
              <w:t>姓</w:t>
            </w:r>
            <w:r>
              <w:rPr>
                <w:rFonts w:ascii="宋体" w:cs="宋体"/>
              </w:rPr>
              <w:t xml:space="preserve"> </w:t>
            </w:r>
            <w:r>
              <w:rPr>
                <w:rFonts w:hint="eastAsia" w:ascii="宋体" w:cs="宋体"/>
              </w:rPr>
              <w:t>名</w:t>
            </w:r>
            <w:r>
              <w:rPr>
                <w:rFonts w:ascii="宋体" w:cs="宋体"/>
              </w:rPr>
              <w:t xml:space="preserve"> </w:t>
            </w:r>
          </w:p>
        </w:tc>
        <w:tc>
          <w:tcPr>
            <w:tcW w:w="986" w:type="dxa"/>
          </w:tcPr>
          <w:p>
            <w:pPr>
              <w:ind w:firstLine="210" w:firstLineChars="100"/>
              <w:rPr>
                <w:rFonts w:ascii="宋体" w:cs="宋体"/>
              </w:rPr>
            </w:pPr>
            <w:r>
              <w:rPr>
                <w:rFonts w:hint="eastAsia" w:ascii="宋体" w:cs="宋体"/>
              </w:rPr>
              <w:t>职</w:t>
            </w:r>
            <w:r>
              <w:rPr>
                <w:rFonts w:ascii="宋体" w:cs="宋体"/>
              </w:rPr>
              <w:t xml:space="preserve"> </w:t>
            </w:r>
            <w:r>
              <w:rPr>
                <w:rFonts w:hint="eastAsia" w:ascii="宋体" w:cs="宋体"/>
              </w:rPr>
              <w:t>位</w:t>
            </w:r>
            <w:r>
              <w:rPr>
                <w:rFonts w:ascii="宋体" w:cs="宋体"/>
              </w:rPr>
              <w:t xml:space="preserve"> </w:t>
            </w:r>
          </w:p>
        </w:tc>
        <w:tc>
          <w:tcPr>
            <w:tcW w:w="1859" w:type="dxa"/>
          </w:tcPr>
          <w:p>
            <w:pPr>
              <w:rPr>
                <w:rFonts w:ascii="宋体" w:cs="宋体"/>
              </w:rPr>
            </w:pPr>
            <w:r>
              <w:rPr>
                <w:rFonts w:hint="eastAsia" w:ascii="宋体" w:cs="宋体"/>
              </w:rPr>
              <w:t>持何种资格文件</w:t>
            </w:r>
            <w:r>
              <w:rPr>
                <w:rFonts w:ascii="宋体" w:cs="宋体"/>
              </w:rPr>
              <w:t xml:space="preserve"> </w:t>
            </w:r>
          </w:p>
        </w:tc>
        <w:tc>
          <w:tcPr>
            <w:tcW w:w="1943" w:type="dxa"/>
          </w:tcPr>
          <w:p>
            <w:pPr>
              <w:rPr>
                <w:rFonts w:ascii="宋体"/>
              </w:rPr>
            </w:pPr>
            <w:r>
              <w:rPr>
                <w:rFonts w:ascii="宋体" w:cs="宋体"/>
              </w:rPr>
              <w:t xml:space="preserve"> </w:t>
            </w:r>
            <w:r>
              <w:rPr>
                <w:rFonts w:hint="eastAsia" w:ascii="宋体" w:cs="宋体"/>
              </w:rPr>
              <w:t>发证日期及部门</w:t>
            </w:r>
          </w:p>
        </w:tc>
        <w:tc>
          <w:tcPr>
            <w:tcW w:w="1791" w:type="dxa"/>
          </w:tcPr>
          <w:p>
            <w:pPr>
              <w:rPr>
                <w:rFonts w:ascii="宋体"/>
              </w:rPr>
            </w:pPr>
            <w:r>
              <w:rPr>
                <w:rFonts w:ascii="宋体" w:cs="宋体"/>
              </w:rPr>
              <w:t xml:space="preserve"> </w:t>
            </w:r>
            <w:r>
              <w:rPr>
                <w:rFonts w:hint="eastAsia" w:asci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rPr>
            </w:pPr>
          </w:p>
        </w:tc>
        <w:tc>
          <w:tcPr>
            <w:tcW w:w="986" w:type="dxa"/>
          </w:tcPr>
          <w:p>
            <w:pPr>
              <w:rPr>
                <w:rFonts w:ascii="宋体"/>
              </w:rPr>
            </w:pPr>
          </w:p>
        </w:tc>
        <w:tc>
          <w:tcPr>
            <w:tcW w:w="986" w:type="dxa"/>
          </w:tcPr>
          <w:p>
            <w:pPr>
              <w:rPr>
                <w:rFonts w:ascii="宋体"/>
              </w:rPr>
            </w:pPr>
          </w:p>
        </w:tc>
        <w:tc>
          <w:tcPr>
            <w:tcW w:w="1859" w:type="dxa"/>
          </w:tcPr>
          <w:p>
            <w:pPr>
              <w:rPr>
                <w:rFonts w:ascii="宋体"/>
              </w:rPr>
            </w:pPr>
          </w:p>
        </w:tc>
        <w:tc>
          <w:tcPr>
            <w:tcW w:w="1943" w:type="dxa"/>
          </w:tcPr>
          <w:p>
            <w:pPr>
              <w:rPr>
                <w:rFonts w:ascii="宋体"/>
              </w:rPr>
            </w:pPr>
          </w:p>
        </w:tc>
        <w:tc>
          <w:tcPr>
            <w:tcW w:w="1791" w:type="dxa"/>
          </w:tcPr>
          <w:p>
            <w:pPr>
              <w:rPr>
                <w:rFonts w:ascii="宋体"/>
              </w:rPr>
            </w:pPr>
          </w:p>
        </w:tc>
      </w:tr>
    </w:tbl>
    <w:p>
      <w:pPr>
        <w:pStyle w:val="5"/>
        <w:spacing w:after="0" w:line="440" w:lineRule="exact"/>
        <w:jc w:val="left"/>
        <w:rPr>
          <w:sz w:val="24"/>
        </w:rPr>
      </w:pPr>
      <w:r>
        <w:rPr>
          <w:rFonts w:hint="eastAsia"/>
          <w:sz w:val="24"/>
        </w:rPr>
        <w:t>投标人名称（盖公章）：</w:t>
      </w:r>
    </w:p>
    <w:p>
      <w:pPr>
        <w:pStyle w:val="5"/>
        <w:spacing w:after="0" w:line="440" w:lineRule="exact"/>
        <w:jc w:val="left"/>
        <w:rPr>
          <w:sz w:val="24"/>
        </w:rPr>
      </w:pPr>
      <w:r>
        <w:rPr>
          <w:rFonts w:hint="eastAsia"/>
          <w:sz w:val="24"/>
        </w:rPr>
        <w:t>投标人法定代表人或受委托人（签名）：</w:t>
      </w:r>
      <w:r>
        <w:rPr>
          <w:sz w:val="24"/>
        </w:rPr>
        <w:t xml:space="preserve">  </w:t>
      </w:r>
    </w:p>
    <w:p>
      <w:pPr>
        <w:spacing w:line="440" w:lineRule="exact"/>
        <w:rPr>
          <w:sz w:val="24"/>
        </w:rPr>
      </w:pPr>
      <w:r>
        <w:rPr>
          <w:rFonts w:hint="eastAsia"/>
          <w:sz w:val="24"/>
        </w:rPr>
        <w:t>日</w:t>
      </w:r>
      <w:r>
        <w:rPr>
          <w:sz w:val="24"/>
        </w:rPr>
        <w:t xml:space="preserve">      </w:t>
      </w:r>
      <w:r>
        <w:rPr>
          <w:rFonts w:hint="eastAsia"/>
          <w:sz w:val="24"/>
        </w:rPr>
        <w:t>期：</w:t>
      </w:r>
    </w:p>
    <w:p>
      <w:pPr>
        <w:rPr>
          <w:rFonts w:ascii="宋体"/>
        </w:rPr>
      </w:pPr>
    </w:p>
    <w:p>
      <w:pPr>
        <w:rPr>
          <w:rFonts w:ascii="宋体"/>
        </w:rPr>
      </w:pPr>
    </w:p>
    <w:p>
      <w:pPr>
        <w:jc w:val="center"/>
        <w:rPr>
          <w:rFonts w:ascii="宋体"/>
        </w:rPr>
      </w:pPr>
      <w:r>
        <w:rPr>
          <w:rFonts w:hint="eastAsia" w:ascii="宋体" w:cs="宋体"/>
          <w:b/>
          <w:bCs/>
          <w:sz w:val="28"/>
          <w:szCs w:val="28"/>
        </w:rPr>
        <w:t>格式七</w:t>
      </w:r>
      <w:r>
        <w:rPr>
          <w:rFonts w:ascii="宋体" w:cs="宋体"/>
          <w:b/>
          <w:bCs/>
          <w:sz w:val="28"/>
          <w:szCs w:val="28"/>
        </w:rPr>
        <w:t xml:space="preserve">  </w:t>
      </w:r>
      <w:r>
        <w:rPr>
          <w:rFonts w:hint="eastAsia" w:ascii="宋体" w:cs="宋体"/>
          <w:b/>
          <w:bCs/>
          <w:sz w:val="28"/>
          <w:szCs w:val="28"/>
        </w:rPr>
        <w:t>其它资格证明材料</w:t>
      </w:r>
    </w:p>
    <w:p>
      <w:pPr>
        <w:tabs>
          <w:tab w:val="left" w:pos="2310"/>
        </w:tabs>
        <w:spacing w:line="360" w:lineRule="auto"/>
        <w:ind w:firstLine="420" w:firstLineChars="200"/>
        <w:rPr>
          <w:rFonts w:ascii="宋体"/>
        </w:rPr>
      </w:pPr>
      <w:r>
        <w:rPr>
          <w:rFonts w:hint="eastAsia" w:ascii="宋体" w:cs="宋体"/>
        </w:rPr>
        <w:t>其它</w:t>
      </w:r>
      <w:r>
        <w:rPr>
          <w:rFonts w:hint="eastAsia" w:ascii="宋体" w:hAnsi="宋体" w:cs="宋体"/>
        </w:rPr>
        <w:t>资格证明材料，包括营业执照、税务登记证、法定代表人授权委托书、法定代表人及委托代理人身份证明、经营业绩等；其它优惠条件或需说明的其他内容。</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5"/>
        <w:spacing w:after="0" w:line="440" w:lineRule="exact"/>
        <w:jc w:val="left"/>
        <w:rPr>
          <w:sz w:val="24"/>
        </w:rPr>
      </w:pPr>
      <w:r>
        <w:rPr>
          <w:rFonts w:hint="eastAsia"/>
          <w:sz w:val="24"/>
        </w:rPr>
        <w:t>投标人名称（盖公章）：</w:t>
      </w:r>
    </w:p>
    <w:p>
      <w:pPr>
        <w:pStyle w:val="5"/>
        <w:spacing w:after="0" w:line="440" w:lineRule="exact"/>
        <w:jc w:val="left"/>
        <w:rPr>
          <w:sz w:val="24"/>
        </w:rPr>
      </w:pPr>
      <w:r>
        <w:rPr>
          <w:rFonts w:hint="eastAsia"/>
          <w:sz w:val="24"/>
        </w:rPr>
        <w:t>投标人法定代表人或受委托人（签名）：</w:t>
      </w:r>
      <w:r>
        <w:rPr>
          <w:sz w:val="24"/>
        </w:rPr>
        <w:t xml:space="preserve">  </w:t>
      </w:r>
    </w:p>
    <w:p>
      <w:pPr>
        <w:spacing w:line="440" w:lineRule="exact"/>
        <w:jc w:val="left"/>
        <w:rPr>
          <w:sz w:val="24"/>
        </w:rPr>
      </w:pPr>
      <w:r>
        <w:rPr>
          <w:rFonts w:hint="eastAsia"/>
          <w:sz w:val="24"/>
        </w:rPr>
        <w:t>日</w:t>
      </w:r>
      <w:r>
        <w:rPr>
          <w:sz w:val="24"/>
        </w:rPr>
        <w:t xml:space="preserve">      </w:t>
      </w:r>
      <w:r>
        <w:rPr>
          <w:rFonts w:hint="eastAsia"/>
          <w:sz w:val="24"/>
        </w:rPr>
        <w:t>期：</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hAnsi="宋体"/>
          <w:sz w:val="32"/>
          <w:szCs w:val="24"/>
        </w:rPr>
      </w:pPr>
      <w:r>
        <w:rPr>
          <w:rFonts w:hint="eastAsia" w:ascii="宋体" w:cs="宋体"/>
          <w:b/>
          <w:bCs/>
          <w:sz w:val="28"/>
          <w:szCs w:val="28"/>
        </w:rPr>
        <w:t>格式八 诚信投标承诺函</w:t>
      </w:r>
    </w:p>
    <w:p>
      <w:pPr>
        <w:spacing w:line="480" w:lineRule="auto"/>
        <w:rPr>
          <w:rFonts w:ascii="宋体" w:hAnsi="宋体"/>
          <w:sz w:val="24"/>
          <w:szCs w:val="24"/>
        </w:rPr>
      </w:pPr>
      <w:r>
        <w:rPr>
          <w:rFonts w:hint="eastAsia" w:ascii="宋体" w:hAnsi="宋体"/>
          <w:sz w:val="24"/>
          <w:szCs w:val="24"/>
        </w:rPr>
        <w:t>本公司郑重承诺：</w:t>
      </w:r>
    </w:p>
    <w:p>
      <w:pPr>
        <w:spacing w:line="480" w:lineRule="auto"/>
        <w:ind w:firstLine="480" w:firstLineChars="200"/>
        <w:rPr>
          <w:rFonts w:ascii="宋体" w:hAnsi="宋体"/>
          <w:sz w:val="24"/>
          <w:szCs w:val="24"/>
        </w:rPr>
      </w:pPr>
      <w:r>
        <w:rPr>
          <w:rFonts w:hint="eastAsia" w:ascii="宋体" w:hAnsi="宋体"/>
          <w:sz w:val="24"/>
          <w:szCs w:val="24"/>
        </w:rPr>
        <w:t>一、将遵循公开、公平、公正和诚实信用的原则参加（ 采购项目：   ）的投标；</w:t>
      </w:r>
    </w:p>
    <w:p>
      <w:pPr>
        <w:spacing w:line="480" w:lineRule="auto"/>
        <w:ind w:firstLine="480" w:firstLineChars="200"/>
        <w:rPr>
          <w:rFonts w:ascii="宋体" w:hAnsi="宋体"/>
          <w:sz w:val="24"/>
          <w:szCs w:val="24"/>
        </w:rPr>
      </w:pPr>
      <w:r>
        <w:rPr>
          <w:rFonts w:hint="eastAsia" w:ascii="宋体" w:hAnsi="宋体"/>
          <w:sz w:val="24"/>
          <w:szCs w:val="24"/>
        </w:rPr>
        <w:t>二、本次投标所提供的一切材料都是真实、有效、合法的；</w:t>
      </w:r>
    </w:p>
    <w:p>
      <w:pPr>
        <w:spacing w:line="480" w:lineRule="auto"/>
        <w:ind w:firstLine="480" w:firstLineChars="200"/>
        <w:rPr>
          <w:rFonts w:ascii="宋体" w:hAnsi="宋体"/>
          <w:sz w:val="24"/>
          <w:szCs w:val="24"/>
        </w:rPr>
      </w:pPr>
      <w:r>
        <w:rPr>
          <w:rFonts w:hint="eastAsia" w:ascii="宋体" w:hAnsi="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sz w:val="24"/>
          <w:szCs w:val="24"/>
        </w:rPr>
      </w:pPr>
      <w:r>
        <w:rPr>
          <w:rFonts w:hint="eastAsia" w:ascii="宋体" w:hAnsi="宋体"/>
          <w:sz w:val="24"/>
          <w:szCs w:val="24"/>
        </w:rPr>
        <w:t>四、不与采购人串通投标，不损害国家利益、社会公共利益或者他人的合法权益；</w:t>
      </w:r>
    </w:p>
    <w:p>
      <w:pPr>
        <w:spacing w:line="480" w:lineRule="auto"/>
        <w:ind w:firstLine="480" w:firstLineChars="200"/>
        <w:rPr>
          <w:rFonts w:ascii="宋体" w:hAnsi="宋体"/>
          <w:sz w:val="24"/>
          <w:szCs w:val="24"/>
        </w:rPr>
      </w:pPr>
      <w:r>
        <w:rPr>
          <w:rFonts w:hint="eastAsia" w:ascii="宋体" w:hAnsi="宋体"/>
          <w:sz w:val="24"/>
          <w:szCs w:val="24"/>
        </w:rPr>
        <w:t>五、不向采购人或评标委会成员行贿以牟取中标；</w:t>
      </w:r>
    </w:p>
    <w:p>
      <w:pPr>
        <w:spacing w:line="480" w:lineRule="auto"/>
        <w:ind w:firstLine="480" w:firstLineChars="200"/>
        <w:rPr>
          <w:rFonts w:ascii="宋体" w:hAnsi="宋体"/>
          <w:sz w:val="24"/>
          <w:szCs w:val="24"/>
        </w:rPr>
      </w:pPr>
      <w:r>
        <w:rPr>
          <w:rFonts w:hint="eastAsia" w:ascii="宋体" w:hAnsi="宋体"/>
          <w:sz w:val="24"/>
          <w:szCs w:val="24"/>
        </w:rPr>
        <w:t>六、不以他人名义投标或者以其他方式弄虚作假，骗取中标；</w:t>
      </w:r>
    </w:p>
    <w:p>
      <w:pPr>
        <w:spacing w:line="480" w:lineRule="auto"/>
        <w:ind w:firstLine="480" w:firstLineChars="200"/>
        <w:rPr>
          <w:rFonts w:ascii="宋体" w:hAnsi="宋体"/>
          <w:sz w:val="24"/>
          <w:szCs w:val="24"/>
        </w:rPr>
      </w:pPr>
      <w:r>
        <w:rPr>
          <w:rFonts w:hint="eastAsia" w:ascii="宋体" w:hAnsi="宋体"/>
          <w:sz w:val="24"/>
          <w:szCs w:val="24"/>
        </w:rPr>
        <w:t>七、不扰乱招标人采购市场秩序；</w:t>
      </w:r>
    </w:p>
    <w:p>
      <w:pPr>
        <w:spacing w:line="480" w:lineRule="auto"/>
        <w:ind w:firstLine="480" w:firstLineChars="200"/>
        <w:rPr>
          <w:rFonts w:ascii="宋体" w:hAnsi="宋体"/>
          <w:sz w:val="24"/>
          <w:szCs w:val="24"/>
        </w:rPr>
      </w:pPr>
      <w:r>
        <w:rPr>
          <w:rFonts w:hint="eastAsia" w:ascii="宋体" w:hAnsi="宋体"/>
          <w:sz w:val="24"/>
          <w:szCs w:val="24"/>
        </w:rPr>
        <w:t>八、不在开标后进行虚假恶意投诉；</w:t>
      </w:r>
    </w:p>
    <w:p>
      <w:pPr>
        <w:spacing w:line="480" w:lineRule="auto"/>
        <w:ind w:firstLine="480" w:firstLineChars="200"/>
        <w:rPr>
          <w:rFonts w:ascii="宋体" w:hAnsi="宋体"/>
          <w:sz w:val="24"/>
          <w:szCs w:val="24"/>
        </w:rPr>
      </w:pPr>
      <w:r>
        <w:rPr>
          <w:rFonts w:hint="eastAsia" w:ascii="宋体" w:hAnsi="宋体"/>
          <w:sz w:val="24"/>
          <w:szCs w:val="24"/>
        </w:rPr>
        <w:t>九、中标后不得将招标文件规定不予转包、分包的项目转包、分包于他人。</w:t>
      </w:r>
    </w:p>
    <w:p>
      <w:pPr>
        <w:spacing w:line="480" w:lineRule="auto"/>
        <w:ind w:firstLine="480" w:firstLineChars="200"/>
        <w:rPr>
          <w:rFonts w:ascii="宋体" w:hAnsi="宋体"/>
          <w:sz w:val="24"/>
          <w:szCs w:val="24"/>
        </w:rPr>
      </w:pPr>
      <w:r>
        <w:rPr>
          <w:rFonts w:hint="eastAsia" w:ascii="宋体" w:hAnsi="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sz w:val="24"/>
          <w:szCs w:val="24"/>
        </w:rPr>
      </w:pPr>
      <w:r>
        <w:rPr>
          <w:rFonts w:hint="eastAsia" w:ascii="宋体" w:hAnsi="宋体"/>
          <w:sz w:val="24"/>
          <w:szCs w:val="24"/>
        </w:rPr>
        <w:t>投标人（项目负责人）：</w:t>
      </w:r>
    </w:p>
    <w:p>
      <w:pPr>
        <w:spacing w:line="480" w:lineRule="auto"/>
        <w:ind w:firstLine="480" w:firstLineChars="200"/>
        <w:rPr>
          <w:rFonts w:ascii="宋体" w:hAnsi="宋体"/>
          <w:sz w:val="24"/>
          <w:szCs w:val="24"/>
        </w:rPr>
      </w:pPr>
      <w:r>
        <w:rPr>
          <w:rFonts w:hint="eastAsia" w:ascii="宋体" w:hAnsi="宋体"/>
          <w:sz w:val="24"/>
          <w:szCs w:val="24"/>
        </w:rPr>
        <w:t>法定代表人：</w:t>
      </w:r>
    </w:p>
    <w:p>
      <w:pPr>
        <w:spacing w:line="480" w:lineRule="auto"/>
        <w:ind w:firstLine="480" w:firstLineChars="200"/>
        <w:rPr>
          <w:rFonts w:ascii="宋体" w:hAnsi="宋体"/>
          <w:sz w:val="32"/>
          <w:szCs w:val="32"/>
        </w:rPr>
      </w:pPr>
      <w:r>
        <w:rPr>
          <w:rFonts w:hint="eastAsia" w:ascii="宋体" w:hAnsi="宋体"/>
          <w:sz w:val="24"/>
          <w:szCs w:val="24"/>
        </w:rPr>
        <w:t>公司（盖章）：</w:t>
      </w:r>
    </w:p>
    <w:p>
      <w:pPr>
        <w:spacing w:line="48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日期：</w:t>
      </w:r>
    </w:p>
    <w:p>
      <w:pPr>
        <w:jc w:val="center"/>
        <w:rPr>
          <w:rFonts w:hint="default" w:ascii="宋体" w:hAnsi="宋体" w:eastAsia="宋体"/>
          <w:sz w:val="32"/>
          <w:szCs w:val="24"/>
          <w:lang w:val="en-US" w:eastAsia="zh-CN"/>
        </w:rPr>
      </w:pPr>
      <w:r>
        <w:rPr>
          <w:rFonts w:hint="eastAsia" w:ascii="宋体" w:cs="宋体"/>
          <w:b/>
          <w:bCs/>
          <w:sz w:val="28"/>
          <w:szCs w:val="28"/>
        </w:rPr>
        <w:t>格式</w:t>
      </w:r>
      <w:r>
        <w:rPr>
          <w:rFonts w:hint="eastAsia" w:ascii="宋体" w:cs="宋体"/>
          <w:b/>
          <w:bCs/>
          <w:sz w:val="28"/>
          <w:szCs w:val="28"/>
          <w:lang w:val="en-US" w:eastAsia="zh-CN"/>
        </w:rPr>
        <w:t>九</w:t>
      </w:r>
      <w:r>
        <w:rPr>
          <w:rFonts w:hint="eastAsia" w:ascii="宋体" w:cs="宋体"/>
          <w:b/>
          <w:bCs/>
          <w:sz w:val="28"/>
          <w:szCs w:val="28"/>
        </w:rPr>
        <w:t xml:space="preserve"> </w:t>
      </w:r>
      <w:r>
        <w:rPr>
          <w:rFonts w:hint="eastAsia" w:ascii="宋体" w:cs="宋体"/>
          <w:b/>
          <w:bCs/>
          <w:sz w:val="28"/>
          <w:szCs w:val="28"/>
          <w:lang w:val="en-US" w:eastAsia="zh-CN"/>
        </w:rPr>
        <w:t>其他补充材料</w:t>
      </w:r>
    </w:p>
    <w:p>
      <w:pPr>
        <w:rPr>
          <w:rFonts w:hint="eastAsia" w:ascii="宋体" w:eastAsia="宋体"/>
          <w:lang w:eastAsia="zh-CN"/>
        </w:rPr>
      </w:pPr>
      <w:r>
        <w:rPr>
          <w:rFonts w:hint="eastAsia" w:ascii="宋体" w:hAnsi="宋体"/>
          <w:sz w:val="24"/>
          <w:szCs w:val="24"/>
          <w:lang w:eastAsia="zh-CN"/>
        </w:rPr>
        <w:t>（自行</w:t>
      </w:r>
      <w:r>
        <w:rPr>
          <w:rFonts w:hint="eastAsia" w:ascii="宋体" w:hAnsi="宋体"/>
          <w:sz w:val="24"/>
          <w:szCs w:val="24"/>
          <w:lang w:val="en-US" w:eastAsia="zh-CN"/>
        </w:rPr>
        <w:t>补充</w:t>
      </w:r>
      <w:r>
        <w:rPr>
          <w:rFonts w:hint="eastAsia" w:ascii="宋体" w:hAnsi="宋体"/>
          <w:sz w:val="24"/>
          <w:szCs w:val="24"/>
          <w:lang w:eastAsia="zh-CN"/>
        </w:rPr>
        <w:t>）</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tabs>
          <w:tab w:val="left" w:pos="1860"/>
        </w:tabs>
        <w:jc w:val="center"/>
        <w:rPr>
          <w:rFonts w:ascii="宋体" w:hAnsi="宋体"/>
          <w:b/>
          <w:sz w:val="36"/>
        </w:rPr>
      </w:pPr>
      <w:r>
        <w:rPr>
          <w:rFonts w:hint="eastAsia" w:ascii="宋体" w:hAnsi="宋体"/>
          <w:b/>
          <w:sz w:val="36"/>
        </w:rPr>
        <w:t>三、合同样式</w:t>
      </w:r>
    </w:p>
    <w:p>
      <w:pPr>
        <w:spacing w:line="400" w:lineRule="atLeast"/>
        <w:rPr>
          <w:rFonts w:ascii="宋体" w:hAnsi="宋体"/>
          <w:sz w:val="22"/>
          <w:szCs w:val="22"/>
        </w:rPr>
      </w:pPr>
      <w:r>
        <w:rPr>
          <w:rFonts w:hint="eastAsia" w:ascii="宋体" w:hAnsi="宋体"/>
          <w:sz w:val="22"/>
          <w:szCs w:val="22"/>
        </w:rPr>
        <w:t>合同编号：</w:t>
      </w:r>
    </w:p>
    <w:p>
      <w:pPr>
        <w:spacing w:line="400" w:lineRule="atLeast"/>
        <w:rPr>
          <w:rFonts w:ascii="宋体" w:hAnsi="宋体"/>
          <w:sz w:val="22"/>
          <w:szCs w:val="22"/>
        </w:rPr>
      </w:pPr>
      <w:r>
        <w:rPr>
          <w:rFonts w:hint="eastAsia" w:ascii="宋体" w:hAnsi="宋体"/>
          <w:sz w:val="22"/>
          <w:szCs w:val="22"/>
        </w:rPr>
        <w:t>甲方：                                       乙方：</w:t>
      </w:r>
    </w:p>
    <w:p>
      <w:pPr>
        <w:spacing w:line="400" w:lineRule="atLeast"/>
        <w:rPr>
          <w:rFonts w:ascii="宋体" w:hAnsi="宋体"/>
          <w:sz w:val="22"/>
          <w:szCs w:val="22"/>
        </w:rPr>
      </w:pPr>
      <w:r>
        <w:rPr>
          <w:rFonts w:hint="eastAsia" w:ascii="宋体" w:hAnsi="宋体"/>
          <w:sz w:val="22"/>
          <w:szCs w:val="22"/>
        </w:rPr>
        <w:t>地址：                                       地址：</w:t>
      </w:r>
    </w:p>
    <w:p>
      <w:pPr>
        <w:spacing w:line="400" w:lineRule="atLeast"/>
        <w:rPr>
          <w:rFonts w:ascii="宋体" w:hAnsi="宋体"/>
          <w:sz w:val="22"/>
          <w:szCs w:val="22"/>
        </w:rPr>
      </w:pPr>
      <w:r>
        <w:rPr>
          <w:rFonts w:hint="eastAsia" w:ascii="宋体" w:hAnsi="宋体"/>
          <w:sz w:val="22"/>
          <w:szCs w:val="22"/>
        </w:rPr>
        <w:t>电话：                                       电话：</w:t>
      </w:r>
    </w:p>
    <w:p>
      <w:pPr>
        <w:spacing w:line="400" w:lineRule="atLeast"/>
        <w:rPr>
          <w:rFonts w:ascii="宋体" w:hAnsi="宋体"/>
          <w:sz w:val="22"/>
          <w:szCs w:val="22"/>
        </w:rPr>
      </w:pPr>
      <w:r>
        <w:rPr>
          <w:rFonts w:hint="eastAsia" w:ascii="宋体" w:hAnsi="宋体"/>
          <w:sz w:val="22"/>
          <w:szCs w:val="22"/>
        </w:rPr>
        <w:t>传真：                                       传真：</w:t>
      </w:r>
    </w:p>
    <w:p>
      <w:pPr>
        <w:spacing w:line="400" w:lineRule="atLeast"/>
        <w:rPr>
          <w:rFonts w:ascii="宋体" w:hAnsi="宋体"/>
          <w:sz w:val="22"/>
          <w:szCs w:val="22"/>
        </w:rPr>
      </w:pPr>
      <w:r>
        <w:rPr>
          <w:rFonts w:hint="eastAsia" w:ascii="宋体" w:hAnsi="宋体"/>
          <w:sz w:val="22"/>
          <w:szCs w:val="22"/>
        </w:rPr>
        <w:t>邮编：　　　　　　　　　　　                 邮编：</w:t>
      </w:r>
    </w:p>
    <w:p>
      <w:pPr>
        <w:spacing w:line="400" w:lineRule="atLeast"/>
        <w:rPr>
          <w:rFonts w:ascii="宋体" w:hAnsi="宋体"/>
          <w:sz w:val="22"/>
          <w:szCs w:val="22"/>
        </w:rPr>
      </w:pPr>
      <w:r>
        <w:rPr>
          <w:rFonts w:hint="eastAsia" w:ascii="宋体" w:hAnsi="宋体"/>
          <w:sz w:val="22"/>
          <w:szCs w:val="22"/>
        </w:rPr>
        <w:t>甲方：</w:t>
      </w:r>
    </w:p>
    <w:p>
      <w:pPr>
        <w:spacing w:line="400" w:lineRule="atLeast"/>
        <w:rPr>
          <w:rFonts w:ascii="宋体" w:hAnsi="宋体"/>
          <w:sz w:val="22"/>
          <w:szCs w:val="22"/>
        </w:rPr>
      </w:pPr>
      <w:r>
        <w:rPr>
          <w:rFonts w:hint="eastAsia" w:ascii="宋体" w:hAnsi="宋体"/>
          <w:sz w:val="22"/>
          <w:szCs w:val="22"/>
        </w:rPr>
        <w:t>乙方：</w:t>
      </w:r>
    </w:p>
    <w:p>
      <w:pPr>
        <w:spacing w:line="400" w:lineRule="atLeast"/>
        <w:ind w:firstLine="440" w:firstLineChars="200"/>
        <w:rPr>
          <w:rFonts w:ascii="宋体" w:hAnsi="宋体"/>
          <w:sz w:val="22"/>
          <w:szCs w:val="22"/>
        </w:rPr>
      </w:pPr>
      <w:r>
        <w:rPr>
          <w:rFonts w:hint="eastAsia" w:ascii="宋体" w:hAnsi="宋体"/>
          <w:sz w:val="22"/>
          <w:szCs w:val="22"/>
        </w:rPr>
        <w:t>根据《中华人民共和国合同法》及XXXX代理有限公司（采购编号：号）的招标文件和中标通知书的要求，甲方向乙方订购下列软件，经双方协商一致，签订本合同，共同遵守如下条款：</w:t>
      </w:r>
    </w:p>
    <w:p>
      <w:pPr>
        <w:spacing w:line="400" w:lineRule="atLeast"/>
        <w:rPr>
          <w:rFonts w:ascii="宋体" w:hAnsi="宋体"/>
          <w:b/>
          <w:sz w:val="22"/>
          <w:szCs w:val="22"/>
        </w:rPr>
      </w:pPr>
      <w:r>
        <w:rPr>
          <w:rFonts w:hint="eastAsia" w:ascii="宋体" w:hAnsi="宋体"/>
          <w:b/>
          <w:sz w:val="22"/>
          <w:szCs w:val="22"/>
        </w:rPr>
        <w:t>一、合同项目</w:t>
      </w:r>
    </w:p>
    <w:p>
      <w:pPr>
        <w:spacing w:line="400" w:lineRule="atLeast"/>
        <w:ind w:firstLine="330" w:firstLineChars="150"/>
        <w:rPr>
          <w:rFonts w:ascii="宋体" w:hAnsi="宋体"/>
          <w:sz w:val="22"/>
          <w:szCs w:val="22"/>
        </w:rPr>
      </w:pPr>
      <w:r>
        <w:rPr>
          <w:rFonts w:hint="eastAsia" w:ascii="宋体" w:hAnsi="宋体"/>
          <w:sz w:val="22"/>
          <w:szCs w:val="22"/>
        </w:rPr>
        <w:t>1、乙方在投标书所列的设备的供应、安装、调试责任；</w:t>
      </w:r>
    </w:p>
    <w:p>
      <w:pPr>
        <w:spacing w:line="400" w:lineRule="atLeast"/>
        <w:ind w:firstLine="330" w:firstLineChars="150"/>
        <w:rPr>
          <w:rFonts w:ascii="宋体" w:hAnsi="宋体"/>
          <w:sz w:val="22"/>
          <w:szCs w:val="22"/>
        </w:rPr>
      </w:pPr>
      <w:r>
        <w:rPr>
          <w:rFonts w:hint="eastAsia" w:ascii="宋体" w:hAnsi="宋体"/>
          <w:sz w:val="22"/>
          <w:szCs w:val="22"/>
        </w:rPr>
        <w:t>2、乙方完成在投标书中所列的设备、服务的全部承诺；</w:t>
      </w:r>
    </w:p>
    <w:p>
      <w:pPr>
        <w:spacing w:line="400" w:lineRule="atLeast"/>
        <w:ind w:firstLine="330" w:firstLineChars="150"/>
        <w:rPr>
          <w:rFonts w:ascii="宋体" w:hAnsi="宋体"/>
          <w:sz w:val="22"/>
          <w:szCs w:val="22"/>
        </w:rPr>
      </w:pPr>
      <w:r>
        <w:rPr>
          <w:rFonts w:hint="eastAsia" w:ascii="宋体" w:hAnsi="宋体"/>
          <w:sz w:val="22"/>
          <w:szCs w:val="22"/>
        </w:rPr>
        <w:t>3、乙方在投标书中承诺的维护、保养服务。</w:t>
      </w:r>
    </w:p>
    <w:p>
      <w:pPr>
        <w:spacing w:line="400" w:lineRule="atLeast"/>
        <w:rPr>
          <w:rFonts w:ascii="宋体" w:hAnsi="宋体"/>
          <w:b/>
          <w:sz w:val="22"/>
          <w:szCs w:val="22"/>
        </w:rPr>
      </w:pPr>
      <w:bookmarkStart w:id="1" w:name="_Toc86481557"/>
      <w:r>
        <w:rPr>
          <w:rFonts w:hint="eastAsia" w:ascii="宋体" w:hAnsi="宋体"/>
          <w:b/>
          <w:sz w:val="22"/>
          <w:szCs w:val="22"/>
        </w:rPr>
        <w:t>二、货物名称、品牌、型号、规格、制造商、数量及交货时间</w:t>
      </w:r>
      <w:bookmarkEnd w:id="1"/>
      <w:r>
        <w:rPr>
          <w:rFonts w:hint="eastAsia" w:ascii="宋体" w:hAnsi="宋体"/>
          <w:b/>
          <w:sz w:val="22"/>
          <w:szCs w:val="22"/>
        </w:rPr>
        <w:t xml:space="preserve"> (可在附件中体现)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序号</w:t>
            </w:r>
          </w:p>
        </w:tc>
        <w:tc>
          <w:tcPr>
            <w:tcW w:w="1382"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货物名称</w:t>
            </w:r>
          </w:p>
        </w:tc>
        <w:tc>
          <w:tcPr>
            <w:tcW w:w="1382"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型号规格</w:t>
            </w:r>
          </w:p>
        </w:tc>
        <w:tc>
          <w:tcPr>
            <w:tcW w:w="103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制造商</w:t>
            </w:r>
          </w:p>
        </w:tc>
        <w:tc>
          <w:tcPr>
            <w:tcW w:w="868"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单位</w:t>
            </w: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数量</w:t>
            </w: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单价</w:t>
            </w: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金额</w:t>
            </w:r>
          </w:p>
        </w:tc>
        <w:tc>
          <w:tcPr>
            <w:tcW w:w="103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交货期</w:t>
            </w:r>
          </w:p>
        </w:tc>
        <w:tc>
          <w:tcPr>
            <w:tcW w:w="86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1382"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1382"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103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103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86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6065" w:type="dxa"/>
            <w:gridSpan w:val="6"/>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r>
              <w:rPr>
                <w:rFonts w:hint="eastAsia" w:ascii="宋体" w:hAnsi="宋体"/>
                <w:sz w:val="22"/>
                <w:szCs w:val="22"/>
              </w:rPr>
              <w:t>金额合计</w:t>
            </w:r>
          </w:p>
        </w:tc>
        <w:tc>
          <w:tcPr>
            <w:tcW w:w="697"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103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c>
          <w:tcPr>
            <w:tcW w:w="869"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 w:val="22"/>
                <w:szCs w:val="22"/>
              </w:rPr>
            </w:pPr>
          </w:p>
        </w:tc>
      </w:tr>
    </w:tbl>
    <w:p>
      <w:pPr>
        <w:spacing w:line="400" w:lineRule="atLeast"/>
        <w:rPr>
          <w:rFonts w:ascii="宋体" w:hAnsi="宋体"/>
          <w:b/>
          <w:sz w:val="22"/>
          <w:szCs w:val="22"/>
        </w:rPr>
      </w:pPr>
      <w:bookmarkStart w:id="2" w:name="_Toc86481558"/>
      <w:r>
        <w:rPr>
          <w:rFonts w:hint="eastAsia" w:ascii="宋体" w:hAnsi="宋体"/>
          <w:b/>
          <w:sz w:val="22"/>
          <w:szCs w:val="22"/>
        </w:rPr>
        <w:t>三、价格</w:t>
      </w:r>
      <w:bookmarkEnd w:id="2"/>
    </w:p>
    <w:p>
      <w:pPr>
        <w:spacing w:line="400" w:lineRule="atLeast"/>
        <w:ind w:firstLine="330" w:firstLineChars="150"/>
        <w:rPr>
          <w:rFonts w:ascii="宋体" w:hAnsi="宋体"/>
          <w:sz w:val="22"/>
          <w:szCs w:val="22"/>
        </w:rPr>
      </w:pPr>
      <w:r>
        <w:rPr>
          <w:rFonts w:hint="eastAsia" w:ascii="宋体" w:hAnsi="宋体"/>
          <w:sz w:val="22"/>
          <w:szCs w:val="22"/>
        </w:rPr>
        <w:t>1、合同总价：</w:t>
      </w:r>
    </w:p>
    <w:p>
      <w:pPr>
        <w:spacing w:line="400" w:lineRule="atLeast"/>
        <w:ind w:firstLine="440" w:firstLineChars="200"/>
        <w:rPr>
          <w:rFonts w:ascii="宋体" w:hAnsi="宋体"/>
          <w:sz w:val="22"/>
          <w:szCs w:val="22"/>
        </w:rPr>
      </w:pPr>
      <w:r>
        <w:rPr>
          <w:rFonts w:hint="eastAsia" w:ascii="宋体" w:hAnsi="宋体"/>
          <w:sz w:val="22"/>
          <w:szCs w:val="22"/>
        </w:rPr>
        <w:t xml:space="preserve">（人民币）大写出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sz w:val="22"/>
          <w:szCs w:val="22"/>
          <w:u w:val="single"/>
        </w:rPr>
        <w:t xml:space="preserve">        </w:t>
      </w:r>
      <w:r>
        <w:rPr>
          <w:rFonts w:hint="eastAsia" w:ascii="宋体" w:hAnsi="宋体"/>
          <w:sz w:val="22"/>
          <w:szCs w:val="22"/>
        </w:rPr>
        <w:t>）。</w:t>
      </w:r>
    </w:p>
    <w:p>
      <w:pPr>
        <w:spacing w:line="400" w:lineRule="atLeast"/>
        <w:ind w:firstLine="440" w:firstLineChars="200"/>
        <w:rPr>
          <w:rFonts w:ascii="宋体" w:hAnsi="宋体"/>
          <w:sz w:val="22"/>
          <w:szCs w:val="22"/>
        </w:rPr>
      </w:pPr>
      <w:r>
        <w:rPr>
          <w:rFonts w:hint="eastAsia" w:ascii="宋体" w:hAnsi="宋体"/>
          <w:sz w:val="22"/>
          <w:szCs w:val="22"/>
        </w:rPr>
        <w:t>其中：货物总价：</w:t>
      </w:r>
    </w:p>
    <w:p>
      <w:pPr>
        <w:spacing w:line="400" w:lineRule="atLeast"/>
        <w:rPr>
          <w:rFonts w:ascii="宋体" w:hAnsi="宋体"/>
          <w:sz w:val="22"/>
          <w:szCs w:val="22"/>
        </w:rPr>
      </w:pPr>
      <w:r>
        <w:rPr>
          <w:rFonts w:hint="eastAsia" w:ascii="宋体" w:hAnsi="宋体"/>
          <w:sz w:val="22"/>
          <w:szCs w:val="22"/>
        </w:rPr>
        <w:t xml:space="preserve">（人民币）大写出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sz w:val="22"/>
          <w:szCs w:val="22"/>
          <w:u w:val="single"/>
        </w:rPr>
        <w:t xml:space="preserve">        </w:t>
      </w:r>
      <w:r>
        <w:rPr>
          <w:rFonts w:hint="eastAsia" w:ascii="宋体" w:hAnsi="宋体"/>
          <w:sz w:val="22"/>
          <w:szCs w:val="22"/>
        </w:rPr>
        <w:t>）。</w:t>
      </w:r>
    </w:p>
    <w:p>
      <w:pPr>
        <w:spacing w:line="400" w:lineRule="atLeast"/>
        <w:ind w:firstLine="330" w:firstLineChars="150"/>
        <w:rPr>
          <w:rFonts w:ascii="宋体" w:hAnsi="宋体"/>
          <w:sz w:val="22"/>
          <w:szCs w:val="22"/>
        </w:rPr>
      </w:pPr>
      <w:r>
        <w:rPr>
          <w:rFonts w:hint="eastAsia" w:ascii="宋体" w:hAnsi="宋体"/>
          <w:sz w:val="22"/>
          <w:szCs w:val="22"/>
        </w:rPr>
        <w:t>2、总价包括了设备及所需附件、包装、运费、安装调试、税费、资料、质保期内等的全部费用。</w:t>
      </w:r>
    </w:p>
    <w:p>
      <w:pPr>
        <w:spacing w:line="400" w:lineRule="atLeast"/>
        <w:ind w:firstLine="330" w:firstLineChars="150"/>
        <w:rPr>
          <w:rFonts w:ascii="宋体" w:hAnsi="宋体"/>
          <w:sz w:val="22"/>
          <w:szCs w:val="22"/>
        </w:rPr>
      </w:pPr>
      <w:r>
        <w:rPr>
          <w:rFonts w:hint="eastAsia" w:ascii="宋体" w:hAnsi="宋体"/>
          <w:sz w:val="22"/>
          <w:szCs w:val="22"/>
        </w:rPr>
        <w:t>3、本合同价为固定不变价。</w:t>
      </w:r>
    </w:p>
    <w:p>
      <w:pPr>
        <w:spacing w:line="400" w:lineRule="atLeast"/>
        <w:rPr>
          <w:rFonts w:ascii="宋体" w:hAnsi="宋体"/>
          <w:b/>
          <w:sz w:val="22"/>
          <w:szCs w:val="22"/>
        </w:rPr>
      </w:pPr>
      <w:bookmarkStart w:id="3" w:name="_Toc86481559"/>
      <w:r>
        <w:rPr>
          <w:rFonts w:hint="eastAsia" w:ascii="宋体" w:hAnsi="宋体"/>
          <w:b/>
          <w:sz w:val="22"/>
          <w:szCs w:val="22"/>
        </w:rPr>
        <w:t>四、货物产地及标准</w:t>
      </w:r>
      <w:bookmarkEnd w:id="3"/>
    </w:p>
    <w:p>
      <w:pPr>
        <w:spacing w:line="400" w:lineRule="atLeast"/>
        <w:ind w:firstLine="330" w:firstLineChars="150"/>
        <w:rPr>
          <w:rFonts w:ascii="宋体" w:hAnsi="宋体"/>
          <w:sz w:val="22"/>
          <w:szCs w:val="22"/>
        </w:rPr>
      </w:pPr>
      <w:r>
        <w:rPr>
          <w:rFonts w:hint="eastAsia" w:ascii="宋体" w:hAnsi="宋体"/>
          <w:sz w:val="22"/>
          <w:szCs w:val="22"/>
        </w:rPr>
        <w:t>1、货物为 （填写制造商名称） 全新的（原装）产品（含零部件、配件、随机工具等），表面无划伤、无碰撞。</w:t>
      </w:r>
    </w:p>
    <w:p>
      <w:pPr>
        <w:spacing w:line="400" w:lineRule="atLeast"/>
        <w:ind w:firstLine="330" w:firstLineChars="150"/>
        <w:rPr>
          <w:rFonts w:ascii="宋体" w:hAnsi="宋体"/>
          <w:sz w:val="22"/>
          <w:szCs w:val="22"/>
        </w:rPr>
      </w:pPr>
      <w:r>
        <w:rPr>
          <w:rFonts w:hint="eastAsia" w:ascii="宋体" w:hAnsi="宋体"/>
          <w:sz w:val="22"/>
          <w:szCs w:val="22"/>
        </w:rPr>
        <w:t>2、标准</w:t>
      </w:r>
    </w:p>
    <w:p>
      <w:pPr>
        <w:spacing w:line="400" w:lineRule="atLeast"/>
        <w:ind w:firstLine="330" w:firstLineChars="150"/>
        <w:rPr>
          <w:rFonts w:ascii="宋体" w:hAnsi="宋体"/>
          <w:sz w:val="22"/>
          <w:szCs w:val="22"/>
        </w:rPr>
      </w:pPr>
      <w:r>
        <w:rPr>
          <w:rFonts w:hint="eastAsia" w:ascii="宋体" w:hAnsi="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hAnsi="宋体"/>
          <w:sz w:val="22"/>
          <w:szCs w:val="22"/>
        </w:rPr>
      </w:pPr>
      <w:r>
        <w:rPr>
          <w:rFonts w:hint="eastAsia" w:ascii="宋体" w:hAnsi="宋体"/>
          <w:sz w:val="22"/>
          <w:szCs w:val="22"/>
        </w:rPr>
        <w:t>3、进口产品必须具备原产地证明和商检局的检验证明及合法进货渠道证明。</w:t>
      </w:r>
    </w:p>
    <w:p>
      <w:pPr>
        <w:spacing w:line="400" w:lineRule="atLeast"/>
        <w:ind w:firstLine="330" w:firstLineChars="150"/>
        <w:rPr>
          <w:rFonts w:ascii="宋体" w:hAnsi="宋体"/>
          <w:sz w:val="22"/>
          <w:szCs w:val="22"/>
        </w:rPr>
      </w:pPr>
      <w:r>
        <w:rPr>
          <w:rFonts w:hint="eastAsia" w:ascii="宋体" w:hAnsi="宋体"/>
          <w:sz w:val="22"/>
          <w:szCs w:val="22"/>
        </w:rPr>
        <w:t>4、国内产品或合资厂的产品必须具备出厂合格证。</w:t>
      </w:r>
    </w:p>
    <w:p>
      <w:pPr>
        <w:spacing w:line="400" w:lineRule="atLeast"/>
        <w:ind w:firstLine="330" w:firstLineChars="150"/>
        <w:rPr>
          <w:rFonts w:ascii="宋体" w:hAnsi="宋体"/>
          <w:sz w:val="22"/>
          <w:szCs w:val="22"/>
        </w:rPr>
      </w:pPr>
      <w:r>
        <w:rPr>
          <w:rFonts w:hint="eastAsia" w:ascii="宋体" w:hAnsi="宋体"/>
          <w:sz w:val="22"/>
          <w:szCs w:val="22"/>
        </w:rPr>
        <w:t>5、乙方应将所供物品的原厂售后服务承诺书或证明、用户手册、保修手册、有关资料及配件、随机工具等交付给甲方。</w:t>
      </w:r>
    </w:p>
    <w:p>
      <w:pPr>
        <w:spacing w:line="400" w:lineRule="atLeast"/>
        <w:rPr>
          <w:rFonts w:ascii="宋体" w:hAnsi="宋体"/>
          <w:b/>
          <w:sz w:val="22"/>
          <w:szCs w:val="22"/>
        </w:rPr>
      </w:pPr>
      <w:bookmarkStart w:id="4" w:name="_Toc86481560"/>
      <w:r>
        <w:rPr>
          <w:rFonts w:hint="eastAsia" w:ascii="宋体" w:hAnsi="宋体"/>
          <w:b/>
          <w:sz w:val="22"/>
          <w:szCs w:val="22"/>
        </w:rPr>
        <w:t>五、交货</w:t>
      </w:r>
      <w:bookmarkEnd w:id="4"/>
    </w:p>
    <w:p>
      <w:pPr>
        <w:spacing w:line="400" w:lineRule="atLeast"/>
        <w:ind w:firstLine="330" w:firstLineChars="150"/>
        <w:rPr>
          <w:rFonts w:ascii="宋体" w:hAnsi="宋体"/>
          <w:sz w:val="22"/>
          <w:szCs w:val="22"/>
        </w:rPr>
      </w:pPr>
      <w:r>
        <w:rPr>
          <w:rFonts w:hint="eastAsia" w:ascii="宋体" w:hAnsi="宋体"/>
          <w:sz w:val="22"/>
          <w:szCs w:val="22"/>
        </w:rPr>
        <w:t>1、合同签订后</w:t>
      </w:r>
      <w:r>
        <w:rPr>
          <w:rFonts w:hint="eastAsia" w:ascii="宋体" w:hAnsi="宋体"/>
          <w:sz w:val="22"/>
          <w:szCs w:val="22"/>
          <w:u w:val="single"/>
        </w:rPr>
        <w:t xml:space="preserve">    </w:t>
      </w:r>
      <w:r>
        <w:rPr>
          <w:rFonts w:hint="eastAsia" w:ascii="宋体" w:hAnsi="宋体"/>
          <w:sz w:val="22"/>
          <w:szCs w:val="22"/>
        </w:rPr>
        <w:t>天内交货，并负责设备的安装调试并交付使用。</w:t>
      </w:r>
    </w:p>
    <w:p>
      <w:pPr>
        <w:spacing w:line="400" w:lineRule="atLeast"/>
        <w:ind w:firstLine="330" w:firstLineChars="150"/>
        <w:rPr>
          <w:rFonts w:ascii="宋体" w:hAnsi="宋体"/>
          <w:sz w:val="22"/>
          <w:szCs w:val="22"/>
        </w:rPr>
      </w:pPr>
      <w:r>
        <w:rPr>
          <w:rFonts w:hint="eastAsia" w:ascii="宋体" w:hAnsi="宋体"/>
          <w:sz w:val="22"/>
          <w:szCs w:val="22"/>
        </w:rPr>
        <w:t>2、交货地点： 东莞理工学院城市学院 （用户指定地点）</w:t>
      </w:r>
      <w:bookmarkStart w:id="5" w:name="_Toc86481561"/>
    </w:p>
    <w:p>
      <w:pPr>
        <w:spacing w:line="400" w:lineRule="atLeast"/>
        <w:rPr>
          <w:rFonts w:ascii="宋体" w:hAnsi="宋体"/>
          <w:b/>
          <w:sz w:val="22"/>
          <w:szCs w:val="22"/>
        </w:rPr>
      </w:pPr>
      <w:r>
        <w:rPr>
          <w:rFonts w:hint="eastAsia" w:ascii="宋体" w:hAnsi="宋体"/>
          <w:b/>
          <w:sz w:val="22"/>
          <w:szCs w:val="22"/>
        </w:rPr>
        <w:t>六、包装</w:t>
      </w:r>
      <w:bookmarkEnd w:id="5"/>
    </w:p>
    <w:p>
      <w:pPr>
        <w:spacing w:line="400" w:lineRule="atLeast"/>
        <w:rPr>
          <w:rFonts w:ascii="宋体" w:hAnsi="宋体"/>
          <w:b/>
          <w:sz w:val="22"/>
          <w:szCs w:val="22"/>
        </w:rPr>
      </w:pPr>
      <w:r>
        <w:rPr>
          <w:rFonts w:hint="eastAsia" w:ascii="宋体" w:hAnsi="宋体"/>
          <w:b/>
          <w:sz w:val="22"/>
          <w:szCs w:val="22"/>
        </w:rPr>
        <w:t xml:space="preserve">   </w:t>
      </w:r>
      <w:r>
        <w:rPr>
          <w:rFonts w:hint="eastAsia" w:ascii="宋体" w:hAnsi="宋体"/>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hAnsi="宋体"/>
          <w:sz w:val="22"/>
          <w:szCs w:val="22"/>
        </w:rPr>
      </w:pPr>
      <w:r>
        <w:rPr>
          <w:rFonts w:hint="eastAsia" w:ascii="宋体" w:hAnsi="宋体"/>
          <w:sz w:val="22"/>
          <w:szCs w:val="22"/>
        </w:rPr>
        <w:t>2.乙方所供货物应为制造商原装出厂包装箱号与设备出厂批号一致。</w:t>
      </w:r>
    </w:p>
    <w:p>
      <w:pPr>
        <w:spacing w:line="400" w:lineRule="atLeast"/>
        <w:rPr>
          <w:rFonts w:ascii="宋体" w:hAnsi="宋体"/>
          <w:b/>
          <w:sz w:val="22"/>
          <w:szCs w:val="22"/>
        </w:rPr>
      </w:pPr>
      <w:r>
        <w:rPr>
          <w:rFonts w:hint="eastAsia" w:ascii="宋体" w:hAnsi="宋体"/>
          <w:b/>
          <w:sz w:val="22"/>
          <w:szCs w:val="22"/>
        </w:rPr>
        <w:t>七、索赔</w:t>
      </w:r>
    </w:p>
    <w:p>
      <w:pPr>
        <w:spacing w:line="400" w:lineRule="atLeast"/>
        <w:ind w:firstLine="330" w:firstLineChars="150"/>
        <w:rPr>
          <w:rFonts w:ascii="宋体" w:hAnsi="宋体"/>
          <w:sz w:val="22"/>
          <w:szCs w:val="22"/>
        </w:rPr>
      </w:pPr>
      <w:r>
        <w:rPr>
          <w:rFonts w:hint="eastAsia" w:ascii="宋体" w:hAnsi="宋体"/>
          <w:sz w:val="22"/>
          <w:szCs w:val="22"/>
        </w:rPr>
        <w:t>安装调试后未能达到乙方在投标书中所承诺的效果，经乙方一再努力仍未能达到投标效果的，甲方有权提出索赔，并可由下列方式之一解决。</w:t>
      </w:r>
    </w:p>
    <w:p>
      <w:pPr>
        <w:spacing w:line="400" w:lineRule="atLeast"/>
        <w:ind w:firstLine="330" w:firstLineChars="150"/>
        <w:rPr>
          <w:rFonts w:ascii="宋体" w:hAnsi="宋体"/>
          <w:sz w:val="22"/>
          <w:szCs w:val="22"/>
        </w:rPr>
      </w:pPr>
      <w:r>
        <w:rPr>
          <w:rFonts w:hint="eastAsia" w:ascii="宋体" w:hAnsi="宋体"/>
          <w:sz w:val="22"/>
          <w:szCs w:val="22"/>
        </w:rPr>
        <w:t>乙方重新安装、调试，直至达到要求为止，如甲方认为乙方实在无能力完成的，有权单方中止合同，所发生的费用由乙方自行解决。</w:t>
      </w:r>
    </w:p>
    <w:p>
      <w:pPr>
        <w:spacing w:line="400" w:lineRule="atLeast"/>
        <w:rPr>
          <w:rFonts w:ascii="宋体" w:hAnsi="宋体"/>
          <w:sz w:val="22"/>
          <w:szCs w:val="22"/>
        </w:rPr>
      </w:pPr>
      <w:r>
        <w:rPr>
          <w:rFonts w:hint="eastAsia" w:ascii="宋体" w:hAnsi="宋体"/>
          <w:sz w:val="22"/>
          <w:szCs w:val="22"/>
        </w:rPr>
        <w:t>由乙方收回该货物的全套设备，所发生的费用由甲方在乙方履约保证金中扣除。</w:t>
      </w:r>
    </w:p>
    <w:p>
      <w:pPr>
        <w:spacing w:line="400" w:lineRule="atLeast"/>
        <w:rPr>
          <w:rFonts w:ascii="宋体" w:hAnsi="宋体"/>
          <w:sz w:val="22"/>
          <w:szCs w:val="22"/>
        </w:rPr>
      </w:pPr>
    </w:p>
    <w:p>
      <w:pPr>
        <w:spacing w:line="400" w:lineRule="atLeast"/>
        <w:rPr>
          <w:rFonts w:ascii="宋体" w:hAnsi="宋体"/>
          <w:b/>
          <w:sz w:val="22"/>
          <w:szCs w:val="22"/>
        </w:rPr>
      </w:pPr>
      <w:bookmarkStart w:id="6" w:name="_Toc86481562"/>
      <w:r>
        <w:rPr>
          <w:rFonts w:hint="eastAsia" w:ascii="宋体" w:hAnsi="宋体"/>
          <w:b/>
          <w:sz w:val="22"/>
          <w:szCs w:val="22"/>
        </w:rPr>
        <w:t>八、付款</w:t>
      </w:r>
      <w:bookmarkEnd w:id="6"/>
    </w:p>
    <w:p>
      <w:pPr>
        <w:spacing w:line="400" w:lineRule="atLeast"/>
        <w:ind w:firstLine="440" w:firstLineChars="200"/>
        <w:rPr>
          <w:rFonts w:ascii="宋体" w:hAnsi="宋体"/>
          <w:sz w:val="22"/>
          <w:szCs w:val="22"/>
        </w:rPr>
      </w:pPr>
      <w:r>
        <w:rPr>
          <w:rFonts w:hint="eastAsia" w:ascii="宋体" w:hAnsi="宋体"/>
          <w:sz w:val="22"/>
          <w:szCs w:val="22"/>
        </w:rPr>
        <w:t>货物到达招标人指定的地点且安装、调试完毕，经招标人验收合格、办理完全部验收手续后，招标人凭全额增值税</w:t>
      </w:r>
      <w:r>
        <w:rPr>
          <w:rFonts w:hint="eastAsia" w:ascii="宋体" w:hAnsi="宋体"/>
          <w:sz w:val="22"/>
          <w:szCs w:val="22"/>
          <w:lang w:val="en-US" w:eastAsia="zh-CN"/>
        </w:rPr>
        <w:t>普通</w:t>
      </w:r>
      <w:r>
        <w:rPr>
          <w:rFonts w:hint="eastAsia" w:ascii="宋体" w:hAnsi="宋体"/>
          <w:sz w:val="22"/>
          <w:szCs w:val="22"/>
        </w:rPr>
        <w:t>发票在15个工作日内向中标供应商支付合同总价的95%，余款5%待一年质保期满后无息支付。</w:t>
      </w:r>
    </w:p>
    <w:p>
      <w:pPr>
        <w:spacing w:line="400" w:lineRule="atLeast"/>
        <w:rPr>
          <w:rFonts w:ascii="宋体" w:hAnsi="宋体"/>
          <w:b/>
          <w:sz w:val="22"/>
          <w:szCs w:val="22"/>
        </w:rPr>
      </w:pPr>
      <w:r>
        <w:rPr>
          <w:rFonts w:hint="eastAsia" w:ascii="宋体" w:hAnsi="宋体"/>
          <w:b/>
          <w:sz w:val="22"/>
          <w:szCs w:val="22"/>
        </w:rPr>
        <w:t>九、其他服务</w:t>
      </w:r>
    </w:p>
    <w:p>
      <w:pPr>
        <w:spacing w:line="400" w:lineRule="atLeast"/>
        <w:ind w:firstLine="330" w:firstLineChars="150"/>
        <w:rPr>
          <w:rFonts w:ascii="宋体" w:hAnsi="宋体"/>
          <w:sz w:val="22"/>
          <w:szCs w:val="22"/>
        </w:rPr>
      </w:pPr>
      <w:r>
        <w:rPr>
          <w:rFonts w:hint="eastAsia" w:ascii="宋体" w:hAnsi="宋体"/>
          <w:sz w:val="22"/>
          <w:szCs w:val="22"/>
        </w:rPr>
        <w:t>乙方为甲方提供下述免费服务：</w:t>
      </w:r>
    </w:p>
    <w:p>
      <w:pPr>
        <w:spacing w:line="400" w:lineRule="atLeast"/>
        <w:ind w:firstLine="330" w:firstLineChars="150"/>
        <w:rPr>
          <w:rFonts w:ascii="宋体" w:hAnsi="宋体"/>
          <w:sz w:val="22"/>
          <w:szCs w:val="22"/>
        </w:rPr>
      </w:pPr>
      <w:r>
        <w:rPr>
          <w:rFonts w:hint="eastAsia" w:ascii="宋体" w:hAnsi="宋体"/>
          <w:sz w:val="22"/>
          <w:szCs w:val="22"/>
        </w:rPr>
        <w:t>1、提供各分项货物所必需的维修工具；</w:t>
      </w:r>
    </w:p>
    <w:p>
      <w:pPr>
        <w:spacing w:line="400" w:lineRule="atLeast"/>
        <w:ind w:firstLine="330" w:firstLineChars="150"/>
        <w:rPr>
          <w:rFonts w:ascii="宋体" w:hAnsi="宋体"/>
          <w:sz w:val="22"/>
          <w:szCs w:val="22"/>
        </w:rPr>
      </w:pPr>
      <w:r>
        <w:rPr>
          <w:rFonts w:hint="eastAsia" w:ascii="宋体" w:hAnsi="宋体"/>
          <w:sz w:val="22"/>
          <w:szCs w:val="22"/>
        </w:rPr>
        <w:t>2、提供各分项货物的操作、维护手册；</w:t>
      </w:r>
    </w:p>
    <w:p>
      <w:pPr>
        <w:spacing w:line="400" w:lineRule="atLeast"/>
        <w:ind w:firstLine="330" w:firstLineChars="150"/>
        <w:rPr>
          <w:rFonts w:ascii="宋体" w:hAnsi="宋体"/>
          <w:sz w:val="22"/>
          <w:szCs w:val="22"/>
        </w:rPr>
      </w:pPr>
      <w:r>
        <w:rPr>
          <w:rFonts w:hint="eastAsia" w:ascii="宋体" w:hAnsi="宋体"/>
          <w:sz w:val="22"/>
          <w:szCs w:val="22"/>
        </w:rPr>
        <w:t>3、为甲方培训操作维护人员。</w:t>
      </w:r>
    </w:p>
    <w:p>
      <w:pPr>
        <w:spacing w:line="400" w:lineRule="atLeast"/>
        <w:ind w:firstLine="330" w:firstLineChars="150"/>
        <w:rPr>
          <w:rFonts w:ascii="宋体" w:hAnsi="宋体"/>
          <w:sz w:val="22"/>
          <w:szCs w:val="22"/>
        </w:rPr>
      </w:pPr>
      <w:r>
        <w:rPr>
          <w:rFonts w:hint="eastAsia" w:ascii="宋体" w:hAnsi="宋体"/>
          <w:sz w:val="22"/>
          <w:szCs w:val="22"/>
        </w:rPr>
        <w:t>4、凡设置了权限的产品，必须向建设方提供密码。</w:t>
      </w:r>
    </w:p>
    <w:p>
      <w:pPr>
        <w:spacing w:line="400" w:lineRule="atLeast"/>
        <w:rPr>
          <w:rFonts w:ascii="宋体" w:hAnsi="宋体"/>
          <w:b/>
          <w:sz w:val="22"/>
          <w:szCs w:val="22"/>
        </w:rPr>
      </w:pPr>
      <w:r>
        <w:rPr>
          <w:rFonts w:hint="eastAsia" w:ascii="宋体" w:hAnsi="宋体"/>
          <w:b/>
          <w:sz w:val="22"/>
          <w:szCs w:val="22"/>
        </w:rPr>
        <w:t>十、合同的转让和分包</w:t>
      </w:r>
    </w:p>
    <w:p>
      <w:pPr>
        <w:spacing w:line="400" w:lineRule="atLeast"/>
        <w:ind w:firstLine="330" w:firstLineChars="150"/>
        <w:rPr>
          <w:rFonts w:ascii="宋体" w:hAnsi="宋体"/>
          <w:sz w:val="22"/>
          <w:szCs w:val="22"/>
        </w:rPr>
      </w:pPr>
      <w:r>
        <w:rPr>
          <w:rFonts w:hint="eastAsia" w:ascii="宋体" w:hAnsi="宋体"/>
          <w:sz w:val="22"/>
          <w:szCs w:val="22"/>
        </w:rPr>
        <w:t>1、本合同为总承包合同，不能以任何形式进行分包；</w:t>
      </w:r>
    </w:p>
    <w:p>
      <w:pPr>
        <w:spacing w:line="400" w:lineRule="atLeast"/>
        <w:ind w:firstLine="330" w:firstLineChars="150"/>
        <w:rPr>
          <w:rFonts w:ascii="宋体" w:hAnsi="宋体"/>
          <w:sz w:val="22"/>
          <w:szCs w:val="22"/>
        </w:rPr>
      </w:pPr>
      <w:r>
        <w:rPr>
          <w:rFonts w:hint="eastAsia" w:ascii="宋体" w:hAnsi="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hAnsi="宋体"/>
          <w:b/>
          <w:sz w:val="22"/>
          <w:szCs w:val="22"/>
        </w:rPr>
      </w:pPr>
      <w:bookmarkStart w:id="7" w:name="_Toc86481563"/>
      <w:r>
        <w:rPr>
          <w:rFonts w:hint="eastAsia" w:ascii="宋体" w:hAnsi="宋体"/>
          <w:b/>
          <w:sz w:val="22"/>
          <w:szCs w:val="22"/>
        </w:rPr>
        <w:t>十一、安装与调试</w:t>
      </w:r>
      <w:bookmarkEnd w:id="7"/>
    </w:p>
    <w:p>
      <w:pPr>
        <w:spacing w:line="400" w:lineRule="atLeast"/>
        <w:ind w:firstLine="330" w:firstLineChars="150"/>
        <w:rPr>
          <w:rFonts w:ascii="宋体" w:hAnsi="宋体"/>
          <w:sz w:val="22"/>
          <w:szCs w:val="22"/>
        </w:rPr>
      </w:pPr>
      <w:r>
        <w:rPr>
          <w:rFonts w:hint="eastAsia" w:ascii="宋体" w:hAnsi="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hAnsi="宋体"/>
          <w:b/>
          <w:sz w:val="22"/>
          <w:szCs w:val="22"/>
        </w:rPr>
      </w:pPr>
      <w:bookmarkStart w:id="8" w:name="_Toc86481564"/>
      <w:r>
        <w:rPr>
          <w:rFonts w:hint="eastAsia" w:ascii="宋体" w:hAnsi="宋体"/>
          <w:b/>
          <w:sz w:val="22"/>
          <w:szCs w:val="22"/>
        </w:rPr>
        <w:t>十二、验收方式及质保期、售后服务要求</w:t>
      </w:r>
      <w:bookmarkEnd w:id="8"/>
    </w:p>
    <w:p>
      <w:pPr>
        <w:spacing w:line="400" w:lineRule="atLeast"/>
        <w:ind w:firstLine="330" w:firstLineChars="150"/>
        <w:rPr>
          <w:rFonts w:ascii="宋体" w:hAnsi="宋体"/>
          <w:sz w:val="22"/>
          <w:szCs w:val="22"/>
        </w:rPr>
      </w:pPr>
      <w:r>
        <w:rPr>
          <w:rFonts w:hint="eastAsia" w:ascii="宋体" w:hAnsi="宋体"/>
          <w:sz w:val="22"/>
          <w:szCs w:val="22"/>
        </w:rPr>
        <w:t>1、甲乙双方按用户需求书及本合同的有关规定验收。</w:t>
      </w:r>
    </w:p>
    <w:p>
      <w:pPr>
        <w:spacing w:line="400" w:lineRule="atLeast"/>
        <w:ind w:firstLine="330" w:firstLineChars="150"/>
        <w:rPr>
          <w:rFonts w:ascii="宋体" w:hAnsi="宋体"/>
          <w:sz w:val="22"/>
          <w:szCs w:val="22"/>
        </w:rPr>
      </w:pPr>
      <w:r>
        <w:rPr>
          <w:rFonts w:hint="eastAsia" w:ascii="宋体" w:hAnsi="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hAnsi="宋体"/>
          <w:sz w:val="22"/>
          <w:szCs w:val="22"/>
        </w:rPr>
      </w:pPr>
      <w:r>
        <w:rPr>
          <w:rFonts w:hint="eastAsia" w:ascii="宋体" w:hAnsi="宋体"/>
          <w:sz w:val="22"/>
          <w:szCs w:val="22"/>
        </w:rPr>
        <w:t>3、乙方对系统提供</w:t>
      </w:r>
      <w:r>
        <w:rPr>
          <w:rFonts w:hint="eastAsia" w:ascii="宋体" w:hAnsi="宋体"/>
          <w:sz w:val="22"/>
          <w:szCs w:val="22"/>
          <w:u w:val="single"/>
        </w:rPr>
        <w:t xml:space="preserve">  </w:t>
      </w:r>
      <w:r>
        <w:rPr>
          <w:rFonts w:hint="eastAsia" w:ascii="宋体" w:hAnsi="宋体"/>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ascii="宋体" w:hAnsi="宋体"/>
          <w:sz w:val="22"/>
          <w:szCs w:val="22"/>
        </w:rPr>
      </w:pPr>
      <w:r>
        <w:rPr>
          <w:rFonts w:hint="eastAsia" w:ascii="宋体" w:hAnsi="宋体"/>
          <w:sz w:val="22"/>
          <w:szCs w:val="22"/>
        </w:rPr>
        <w:t>4、乙方不能在限期内按以上要求替代、维修问题设备，甲方有权自行修复，费用由乙方支付。</w:t>
      </w:r>
    </w:p>
    <w:p>
      <w:pPr>
        <w:spacing w:line="400" w:lineRule="atLeast"/>
        <w:ind w:firstLine="330" w:firstLineChars="150"/>
        <w:rPr>
          <w:rFonts w:ascii="宋体" w:hAnsi="宋体"/>
          <w:sz w:val="22"/>
          <w:szCs w:val="22"/>
        </w:rPr>
      </w:pPr>
      <w:r>
        <w:rPr>
          <w:rFonts w:hint="eastAsia" w:ascii="宋体" w:hAnsi="宋体"/>
          <w:sz w:val="22"/>
          <w:szCs w:val="22"/>
        </w:rPr>
        <w:t>5、乙方应提供交货地点所在地的设备报修电话及联系人。</w:t>
      </w:r>
    </w:p>
    <w:p>
      <w:pPr>
        <w:spacing w:line="400" w:lineRule="atLeast"/>
        <w:rPr>
          <w:rFonts w:ascii="宋体" w:hAnsi="宋体"/>
          <w:b/>
          <w:sz w:val="22"/>
          <w:szCs w:val="22"/>
        </w:rPr>
      </w:pPr>
      <w:bookmarkStart w:id="9" w:name="_Toc86481565"/>
      <w:r>
        <w:rPr>
          <w:rFonts w:hint="eastAsia" w:ascii="宋体" w:hAnsi="宋体"/>
          <w:b/>
          <w:sz w:val="22"/>
          <w:szCs w:val="22"/>
        </w:rPr>
        <w:t>十三、违约责任</w:t>
      </w:r>
      <w:bookmarkEnd w:id="9"/>
    </w:p>
    <w:p>
      <w:pPr>
        <w:spacing w:line="400" w:lineRule="atLeast"/>
        <w:ind w:firstLine="330" w:firstLineChars="150"/>
        <w:rPr>
          <w:rFonts w:ascii="宋体" w:hAnsi="宋体"/>
          <w:sz w:val="22"/>
          <w:szCs w:val="22"/>
        </w:rPr>
      </w:pPr>
      <w:r>
        <w:rPr>
          <w:rFonts w:hint="eastAsia" w:ascii="宋体" w:hAnsi="宋体"/>
          <w:sz w:val="22"/>
          <w:szCs w:val="22"/>
        </w:rPr>
        <w:t>1、乙方交付的货物不符合合同规定的，甲方有权拒收，乙方向甲方支付货款总金额20%的违约金。</w:t>
      </w:r>
    </w:p>
    <w:p>
      <w:pPr>
        <w:spacing w:line="400" w:lineRule="atLeast"/>
        <w:ind w:firstLine="330" w:firstLineChars="150"/>
        <w:rPr>
          <w:rFonts w:ascii="宋体" w:hAnsi="宋体"/>
          <w:sz w:val="22"/>
          <w:szCs w:val="22"/>
        </w:rPr>
      </w:pPr>
      <w:r>
        <w:rPr>
          <w:rFonts w:hint="eastAsia" w:ascii="宋体" w:hAnsi="宋体"/>
          <w:sz w:val="22"/>
          <w:szCs w:val="22"/>
        </w:rPr>
        <w:t>2、甲方无正当理由拒收货物，拒付货款的，甲方向乙方偿付货物总金额5%的违约金。</w:t>
      </w:r>
    </w:p>
    <w:p>
      <w:pPr>
        <w:spacing w:line="400" w:lineRule="atLeast"/>
        <w:ind w:firstLine="330" w:firstLineChars="150"/>
        <w:rPr>
          <w:rFonts w:ascii="宋体" w:hAnsi="宋体"/>
          <w:sz w:val="22"/>
          <w:szCs w:val="22"/>
        </w:rPr>
      </w:pPr>
      <w:r>
        <w:rPr>
          <w:rFonts w:hint="eastAsia" w:ascii="宋体" w:hAnsi="宋体"/>
          <w:sz w:val="22"/>
          <w:szCs w:val="22"/>
        </w:rPr>
        <w:t>3、乙方逾期交付货物，则每日按合同总额1‰向对方偿付违约金。逾期交付超过15天，甲方有权终止合同。</w:t>
      </w:r>
    </w:p>
    <w:p>
      <w:pPr>
        <w:spacing w:line="400" w:lineRule="atLeast"/>
        <w:ind w:firstLine="330" w:firstLineChars="150"/>
        <w:rPr>
          <w:rFonts w:ascii="宋体" w:hAnsi="宋体"/>
          <w:sz w:val="22"/>
          <w:szCs w:val="22"/>
        </w:rPr>
      </w:pPr>
      <w:r>
        <w:rPr>
          <w:rFonts w:hint="eastAsia" w:ascii="宋体" w:hAnsi="宋体"/>
          <w:sz w:val="22"/>
          <w:szCs w:val="22"/>
        </w:rPr>
        <w:t>4、甲方逾期付款，则每日按合同总额1‰向对方偿付违约金。</w:t>
      </w:r>
    </w:p>
    <w:p>
      <w:pPr>
        <w:spacing w:line="400" w:lineRule="atLeast"/>
        <w:rPr>
          <w:rFonts w:ascii="宋体" w:hAnsi="宋体"/>
          <w:b/>
          <w:sz w:val="22"/>
          <w:szCs w:val="22"/>
        </w:rPr>
      </w:pPr>
      <w:bookmarkStart w:id="10" w:name="_Toc86481566"/>
      <w:r>
        <w:rPr>
          <w:rFonts w:hint="eastAsia" w:ascii="宋体" w:hAnsi="宋体"/>
          <w:b/>
          <w:sz w:val="22"/>
          <w:szCs w:val="22"/>
        </w:rPr>
        <w:t>十四、争议的解决</w:t>
      </w:r>
      <w:bookmarkEnd w:id="10"/>
    </w:p>
    <w:p>
      <w:pPr>
        <w:spacing w:line="400" w:lineRule="atLeast"/>
        <w:ind w:firstLine="330" w:firstLineChars="150"/>
        <w:rPr>
          <w:rFonts w:ascii="宋体" w:hAnsi="宋体"/>
          <w:sz w:val="22"/>
          <w:szCs w:val="22"/>
        </w:rPr>
      </w:pPr>
      <w:r>
        <w:rPr>
          <w:rFonts w:hint="eastAsia" w:ascii="宋体" w:hAnsi="宋体"/>
          <w:sz w:val="22"/>
          <w:szCs w:val="22"/>
        </w:rPr>
        <w:t>1、凡与本合同有关而引起的一切争议，甲乙双方应首先通过友好协商解决，如经协商后仍不能达成协议时，任何一方可以向法院提出诉讼。</w:t>
      </w:r>
    </w:p>
    <w:p>
      <w:pPr>
        <w:spacing w:line="400" w:lineRule="atLeast"/>
        <w:ind w:firstLine="330" w:firstLineChars="150"/>
        <w:rPr>
          <w:rFonts w:ascii="宋体" w:hAnsi="宋体"/>
          <w:sz w:val="22"/>
          <w:szCs w:val="22"/>
        </w:rPr>
      </w:pPr>
      <w:r>
        <w:rPr>
          <w:rFonts w:hint="eastAsia" w:ascii="宋体" w:hAnsi="宋体"/>
          <w:sz w:val="22"/>
          <w:szCs w:val="22"/>
        </w:rPr>
        <w:t>2、本合同发生的诉讼管辖地为东莞市有管辖权的法院。</w:t>
      </w:r>
    </w:p>
    <w:p>
      <w:pPr>
        <w:spacing w:line="400" w:lineRule="atLeast"/>
        <w:ind w:firstLine="330" w:firstLineChars="150"/>
        <w:rPr>
          <w:rFonts w:ascii="宋体" w:hAnsi="宋体"/>
          <w:sz w:val="22"/>
          <w:szCs w:val="22"/>
        </w:rPr>
      </w:pPr>
      <w:r>
        <w:rPr>
          <w:rFonts w:hint="eastAsia" w:ascii="宋体" w:hAnsi="宋体"/>
          <w:sz w:val="22"/>
          <w:szCs w:val="22"/>
        </w:rPr>
        <w:t>3、在进行法院审理期间，除提交法院审理的事项外，合同其他部分仍继续履行。</w:t>
      </w:r>
    </w:p>
    <w:p>
      <w:pPr>
        <w:spacing w:line="400" w:lineRule="atLeast"/>
        <w:ind w:firstLine="330" w:firstLineChars="150"/>
        <w:rPr>
          <w:rFonts w:ascii="宋体" w:hAnsi="宋体"/>
          <w:sz w:val="22"/>
          <w:szCs w:val="22"/>
        </w:rPr>
      </w:pPr>
      <w:r>
        <w:rPr>
          <w:rFonts w:hint="eastAsia" w:ascii="宋体" w:hAnsi="宋体"/>
          <w:sz w:val="22"/>
          <w:szCs w:val="22"/>
        </w:rPr>
        <w:t>4、本合同按照中华人民共和国的法律进行解释。</w:t>
      </w:r>
    </w:p>
    <w:p>
      <w:pPr>
        <w:spacing w:line="400" w:lineRule="atLeast"/>
        <w:rPr>
          <w:rFonts w:ascii="宋体" w:hAnsi="宋体"/>
          <w:b/>
          <w:sz w:val="22"/>
          <w:szCs w:val="22"/>
        </w:rPr>
      </w:pPr>
      <w:bookmarkStart w:id="11" w:name="_Toc86481567"/>
      <w:r>
        <w:rPr>
          <w:rFonts w:hint="eastAsia" w:ascii="宋体" w:hAnsi="宋体"/>
          <w:b/>
          <w:sz w:val="22"/>
          <w:szCs w:val="22"/>
        </w:rPr>
        <w:t>十五、知识产权</w:t>
      </w:r>
      <w:bookmarkEnd w:id="11"/>
    </w:p>
    <w:p>
      <w:pPr>
        <w:spacing w:line="400" w:lineRule="atLeast"/>
        <w:ind w:firstLine="330" w:firstLineChars="150"/>
        <w:rPr>
          <w:rFonts w:ascii="宋体" w:hAnsi="宋体"/>
          <w:sz w:val="22"/>
          <w:szCs w:val="22"/>
        </w:rPr>
      </w:pPr>
      <w:r>
        <w:rPr>
          <w:rFonts w:hint="eastAsia" w:ascii="宋体" w:hAnsi="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hAnsi="宋体"/>
          <w:sz w:val="22"/>
          <w:szCs w:val="22"/>
        </w:rPr>
      </w:pPr>
      <w:r>
        <w:rPr>
          <w:rFonts w:hint="eastAsia" w:ascii="宋体" w:hAnsi="宋体"/>
          <w:sz w:val="22"/>
          <w:szCs w:val="22"/>
        </w:rPr>
        <w:t>2、投标价应包括所有应支付的对专利权和版权、设计或其他知识产权而需要向其他方支付的版税。</w:t>
      </w:r>
    </w:p>
    <w:p>
      <w:pPr>
        <w:spacing w:line="400" w:lineRule="atLeast"/>
        <w:rPr>
          <w:rFonts w:ascii="宋体" w:hAnsi="宋体"/>
          <w:b/>
          <w:sz w:val="22"/>
          <w:szCs w:val="22"/>
        </w:rPr>
      </w:pPr>
      <w:bookmarkStart w:id="12" w:name="_Toc86481568"/>
      <w:r>
        <w:rPr>
          <w:rFonts w:hint="eastAsia" w:ascii="宋体" w:hAnsi="宋体"/>
          <w:b/>
          <w:sz w:val="22"/>
          <w:szCs w:val="22"/>
        </w:rPr>
        <w:t>十六、税</w:t>
      </w:r>
      <w:bookmarkEnd w:id="12"/>
      <w:r>
        <w:rPr>
          <w:rFonts w:hint="eastAsia" w:ascii="宋体" w:hAnsi="宋体"/>
          <w:b/>
          <w:sz w:val="22"/>
          <w:szCs w:val="22"/>
        </w:rPr>
        <w:t>费</w:t>
      </w:r>
    </w:p>
    <w:p>
      <w:pPr>
        <w:spacing w:line="400" w:lineRule="atLeast"/>
        <w:ind w:firstLine="330" w:firstLineChars="150"/>
        <w:rPr>
          <w:rFonts w:ascii="宋体" w:hAnsi="宋体"/>
          <w:sz w:val="22"/>
          <w:szCs w:val="22"/>
        </w:rPr>
      </w:pPr>
      <w:r>
        <w:rPr>
          <w:rFonts w:hint="eastAsia" w:ascii="宋体" w:hAnsi="宋体"/>
          <w:sz w:val="22"/>
          <w:szCs w:val="22"/>
        </w:rPr>
        <w:t>1、在中国境外发生的与本合同执行有关的一切税费均应由乙方负担。</w:t>
      </w:r>
    </w:p>
    <w:p>
      <w:pPr>
        <w:spacing w:line="400" w:lineRule="atLeast"/>
        <w:rPr>
          <w:rFonts w:ascii="宋体" w:hAnsi="宋体"/>
          <w:b/>
          <w:sz w:val="22"/>
          <w:szCs w:val="22"/>
        </w:rPr>
      </w:pPr>
      <w:r>
        <w:rPr>
          <w:rFonts w:hint="eastAsia" w:ascii="宋体" w:hAnsi="宋体"/>
          <w:b/>
          <w:sz w:val="22"/>
          <w:szCs w:val="22"/>
        </w:rPr>
        <w:t>十七、合同工期</w:t>
      </w:r>
    </w:p>
    <w:p>
      <w:pPr>
        <w:spacing w:line="400" w:lineRule="atLeast"/>
        <w:ind w:firstLine="330" w:firstLineChars="150"/>
        <w:rPr>
          <w:rFonts w:ascii="宋体" w:hAnsi="宋体"/>
          <w:sz w:val="22"/>
          <w:szCs w:val="22"/>
        </w:rPr>
      </w:pPr>
      <w:r>
        <w:rPr>
          <w:rFonts w:hint="eastAsia" w:ascii="宋体" w:hAnsi="宋体"/>
          <w:sz w:val="22"/>
          <w:szCs w:val="22"/>
        </w:rPr>
        <w:t xml:space="preserve">开工日期： </w:t>
      </w:r>
    </w:p>
    <w:p>
      <w:pPr>
        <w:spacing w:line="400" w:lineRule="atLeast"/>
        <w:ind w:firstLine="330" w:firstLineChars="150"/>
        <w:rPr>
          <w:rFonts w:ascii="宋体" w:hAnsi="宋体"/>
          <w:sz w:val="22"/>
          <w:szCs w:val="22"/>
        </w:rPr>
      </w:pPr>
      <w:r>
        <w:rPr>
          <w:rFonts w:hint="eastAsia" w:ascii="宋体" w:hAnsi="宋体"/>
          <w:sz w:val="22"/>
          <w:szCs w:val="22"/>
        </w:rPr>
        <w:t xml:space="preserve">竣工日期： </w:t>
      </w:r>
    </w:p>
    <w:p>
      <w:pPr>
        <w:spacing w:line="400" w:lineRule="atLeast"/>
        <w:rPr>
          <w:rFonts w:ascii="宋体" w:hAnsi="宋体"/>
          <w:b/>
          <w:sz w:val="22"/>
          <w:szCs w:val="22"/>
        </w:rPr>
      </w:pPr>
      <w:bookmarkStart w:id="13" w:name="_Toc86481569"/>
      <w:r>
        <w:rPr>
          <w:rFonts w:hint="eastAsia" w:ascii="宋体" w:hAnsi="宋体"/>
          <w:b/>
          <w:sz w:val="22"/>
          <w:szCs w:val="22"/>
        </w:rPr>
        <w:t>十八、合同生效</w:t>
      </w:r>
      <w:bookmarkEnd w:id="13"/>
    </w:p>
    <w:p>
      <w:pPr>
        <w:spacing w:line="400" w:lineRule="atLeast"/>
        <w:ind w:firstLine="330" w:firstLineChars="150"/>
        <w:rPr>
          <w:rFonts w:ascii="宋体" w:hAnsi="宋体"/>
          <w:sz w:val="22"/>
          <w:szCs w:val="22"/>
        </w:rPr>
      </w:pPr>
      <w:r>
        <w:rPr>
          <w:rFonts w:hint="eastAsia" w:ascii="宋体" w:hAnsi="宋体"/>
          <w:sz w:val="22"/>
          <w:szCs w:val="22"/>
        </w:rPr>
        <w:t>本合同经双方授权代表签字盖章后生效，生效日以最后一个签字日为准。</w:t>
      </w:r>
    </w:p>
    <w:p>
      <w:pPr>
        <w:spacing w:line="400" w:lineRule="atLeast"/>
        <w:rPr>
          <w:rFonts w:ascii="宋体" w:hAnsi="宋体"/>
          <w:b/>
          <w:sz w:val="22"/>
          <w:szCs w:val="22"/>
        </w:rPr>
      </w:pPr>
      <w:bookmarkStart w:id="14" w:name="_Toc86481570"/>
      <w:r>
        <w:rPr>
          <w:rFonts w:hint="eastAsia" w:ascii="宋体" w:hAnsi="宋体"/>
          <w:b/>
          <w:sz w:val="22"/>
          <w:szCs w:val="22"/>
        </w:rPr>
        <w:t>十九、其它</w:t>
      </w:r>
      <w:bookmarkEnd w:id="14"/>
    </w:p>
    <w:p>
      <w:pPr>
        <w:spacing w:line="400" w:lineRule="atLeast"/>
        <w:ind w:firstLine="330" w:firstLineChars="150"/>
        <w:rPr>
          <w:rFonts w:ascii="宋体" w:cs="宋体"/>
          <w:kern w:val="0"/>
          <w:sz w:val="22"/>
        </w:rPr>
      </w:pPr>
      <w:r>
        <w:rPr>
          <w:rFonts w:hint="eastAsia" w:ascii="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ascii="宋体" w:hAnsi="宋体"/>
          <w:sz w:val="22"/>
          <w:szCs w:val="22"/>
        </w:rPr>
      </w:pPr>
      <w:r>
        <w:rPr>
          <w:rFonts w:hint="eastAsia" w:ascii="宋体" w:cs="宋体"/>
          <w:kern w:val="0"/>
          <w:sz w:val="22"/>
        </w:rPr>
        <w:t xml:space="preserve"> </w:t>
      </w:r>
      <w:r>
        <w:rPr>
          <w:rFonts w:hint="eastAsia" w:ascii="宋体" w:hAnsi="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hAnsi="宋体"/>
          <w:sz w:val="22"/>
          <w:szCs w:val="22"/>
        </w:rPr>
      </w:pPr>
      <w:r>
        <w:rPr>
          <w:rFonts w:hint="eastAsia" w:ascii="宋体" w:hAnsi="宋体"/>
          <w:sz w:val="22"/>
          <w:szCs w:val="22"/>
        </w:rPr>
        <w:t>3、除甲方事先书面同意外，乙方不得部分或全部转让其应履行的合同项下的义务。</w:t>
      </w:r>
    </w:p>
    <w:p>
      <w:pPr>
        <w:spacing w:line="400" w:lineRule="atLeast"/>
        <w:ind w:firstLine="330" w:firstLineChars="150"/>
        <w:rPr>
          <w:rFonts w:ascii="宋体" w:hAnsi="宋体"/>
          <w:sz w:val="22"/>
          <w:szCs w:val="22"/>
        </w:rPr>
      </w:pPr>
      <w:r>
        <w:rPr>
          <w:rFonts w:hint="eastAsia" w:ascii="宋体" w:hAnsi="宋体"/>
          <w:sz w:val="22"/>
          <w:szCs w:val="22"/>
        </w:rPr>
        <w:t>4、本合同一式 陆份，具有同等法律效力。甲方执肆</w:t>
      </w:r>
      <w:r>
        <w:rPr>
          <w:rFonts w:hint="eastAsia" w:ascii="宋体" w:hAnsi="宋体"/>
          <w:sz w:val="22"/>
          <w:szCs w:val="22"/>
          <w:u w:val="single"/>
        </w:rPr>
        <w:t xml:space="preserve"> </w:t>
      </w:r>
      <w:r>
        <w:rPr>
          <w:rFonts w:hint="eastAsia" w:ascii="宋体" w:hAnsi="宋体"/>
          <w:sz w:val="22"/>
          <w:szCs w:val="22"/>
        </w:rPr>
        <w:t>份,乙方执贰</w:t>
      </w:r>
      <w:r>
        <w:rPr>
          <w:rFonts w:hint="eastAsia" w:ascii="宋体" w:hAnsi="宋体"/>
          <w:sz w:val="22"/>
          <w:szCs w:val="22"/>
          <w:u w:val="single"/>
        </w:rPr>
        <w:t xml:space="preserve"> </w:t>
      </w:r>
      <w:r>
        <w:rPr>
          <w:rFonts w:hint="eastAsia" w:ascii="宋体" w:hAnsi="宋体"/>
          <w:sz w:val="22"/>
          <w:szCs w:val="22"/>
        </w:rPr>
        <w:t>份。</w:t>
      </w:r>
    </w:p>
    <w:p>
      <w:pPr>
        <w:spacing w:line="400" w:lineRule="atLeast"/>
        <w:ind w:firstLine="330" w:firstLineChars="150"/>
        <w:rPr>
          <w:rFonts w:ascii="宋体" w:hAnsi="宋体"/>
          <w:sz w:val="22"/>
          <w:szCs w:val="22"/>
        </w:rPr>
      </w:pPr>
      <w:r>
        <w:rPr>
          <w:rFonts w:hint="eastAsia" w:ascii="宋体" w:hAnsi="宋体"/>
          <w:sz w:val="22"/>
          <w:szCs w:val="22"/>
        </w:rPr>
        <w:t>本合同合计   页A4纸张，缺页之合同为无效合同。</w:t>
      </w:r>
    </w:p>
    <w:p>
      <w:pPr>
        <w:spacing w:line="400" w:lineRule="atLeast"/>
        <w:ind w:firstLine="330" w:firstLineChars="150"/>
        <w:rPr>
          <w:rFonts w:ascii="宋体" w:hAnsi="宋体"/>
          <w:sz w:val="22"/>
          <w:szCs w:val="22"/>
        </w:rPr>
      </w:pPr>
      <w:r>
        <w:rPr>
          <w:rFonts w:hint="eastAsia" w:ascii="宋体" w:hAnsi="宋体"/>
          <w:sz w:val="22"/>
          <w:szCs w:val="22"/>
        </w:rPr>
        <w:t>5、合同附件(合同编号)</w:t>
      </w:r>
    </w:p>
    <w:p>
      <w:pPr>
        <w:spacing w:line="400" w:lineRule="atLeast"/>
        <w:rPr>
          <w:rFonts w:ascii="宋体" w:hAnsi="宋体"/>
          <w:sz w:val="22"/>
          <w:szCs w:val="22"/>
        </w:rPr>
      </w:pPr>
      <w:r>
        <w:rPr>
          <w:rFonts w:hint="eastAsia" w:ascii="宋体" w:hAnsi="宋体"/>
          <w:sz w:val="22"/>
          <w:szCs w:val="22"/>
        </w:rPr>
        <w:t>备注： 1.本合同所有附件均在签订合同时编制，其编制依据是招标文件“用户需求书”中的要求和中标人的投标文件中的相应内容；</w:t>
      </w:r>
    </w:p>
    <w:p>
      <w:pPr>
        <w:numPr>
          <w:ilvl w:val="1"/>
          <w:numId w:val="16"/>
        </w:numPr>
        <w:spacing w:line="400" w:lineRule="atLeast"/>
        <w:rPr>
          <w:rFonts w:ascii="宋体" w:hAnsi="宋体"/>
          <w:sz w:val="22"/>
          <w:szCs w:val="22"/>
        </w:rPr>
      </w:pPr>
      <w:r>
        <w:rPr>
          <w:rFonts w:hint="eastAsia" w:ascii="宋体" w:hAnsi="宋体"/>
          <w:sz w:val="22"/>
          <w:szCs w:val="22"/>
        </w:rPr>
        <w:t>合同附件的具体内容由双方在签订合同时确定。</w:t>
      </w:r>
    </w:p>
    <w:p>
      <w:pPr>
        <w:spacing w:line="400" w:lineRule="atLeast"/>
        <w:rPr>
          <w:rFonts w:ascii="宋体" w:hAnsi="宋体"/>
          <w:sz w:val="22"/>
          <w:szCs w:val="22"/>
        </w:rPr>
      </w:pPr>
    </w:p>
    <w:p>
      <w:pPr>
        <w:spacing w:line="400" w:lineRule="atLeast"/>
        <w:rPr>
          <w:rFonts w:ascii="宋体" w:hAnsi="宋体"/>
          <w:sz w:val="22"/>
          <w:szCs w:val="22"/>
        </w:rPr>
      </w:pPr>
    </w:p>
    <w:p>
      <w:pPr>
        <w:pStyle w:val="43"/>
        <w:ind w:firstLine="0" w:firstLineChars="0"/>
        <w:rPr>
          <w:rFonts w:ascii="宋体" w:hAnsi="宋体"/>
          <w:sz w:val="22"/>
          <w:szCs w:val="22"/>
        </w:rPr>
      </w:pPr>
      <w:r>
        <w:rPr>
          <w:rFonts w:hint="eastAsia" w:ascii="宋体" w:hAnsi="宋体"/>
          <w:sz w:val="22"/>
          <w:szCs w:val="22"/>
        </w:rPr>
        <w:t>甲方（盖章）：                      乙方（盖章）：</w:t>
      </w:r>
    </w:p>
    <w:p>
      <w:pPr>
        <w:spacing w:line="400" w:lineRule="atLeast"/>
        <w:rPr>
          <w:rFonts w:ascii="宋体" w:hAnsi="宋体"/>
          <w:sz w:val="22"/>
          <w:szCs w:val="22"/>
        </w:rPr>
      </w:pPr>
      <w:r>
        <w:rPr>
          <w:rFonts w:hint="eastAsia" w:ascii="宋体" w:hAnsi="宋体"/>
          <w:sz w:val="22"/>
          <w:szCs w:val="22"/>
        </w:rPr>
        <w:t>法定代表(签字)：                   法定代表(签字)：</w:t>
      </w:r>
    </w:p>
    <w:p>
      <w:pPr>
        <w:spacing w:line="400" w:lineRule="atLeast"/>
        <w:rPr>
          <w:rFonts w:ascii="宋体" w:hAnsi="宋体"/>
          <w:sz w:val="22"/>
          <w:szCs w:val="22"/>
        </w:rPr>
      </w:pPr>
      <w:r>
        <w:rPr>
          <w:rFonts w:hint="eastAsia" w:ascii="宋体" w:hAnsi="宋体"/>
          <w:sz w:val="22"/>
          <w:szCs w:val="22"/>
        </w:rPr>
        <w:t xml:space="preserve">地址：                             地址： </w:t>
      </w:r>
    </w:p>
    <w:p>
      <w:pPr>
        <w:spacing w:line="400" w:lineRule="atLeast"/>
        <w:rPr>
          <w:rFonts w:ascii="宋体" w:hAnsi="宋体"/>
          <w:sz w:val="22"/>
          <w:szCs w:val="22"/>
        </w:rPr>
      </w:pPr>
      <w:r>
        <w:rPr>
          <w:rFonts w:hint="eastAsia" w:ascii="宋体" w:hAnsi="宋体"/>
          <w:sz w:val="22"/>
          <w:szCs w:val="22"/>
        </w:rPr>
        <w:t>电话：                             电话：</w:t>
      </w:r>
    </w:p>
    <w:p>
      <w:pPr>
        <w:spacing w:line="400" w:lineRule="atLeast"/>
        <w:rPr>
          <w:rFonts w:ascii="宋体" w:hAnsi="宋体"/>
          <w:sz w:val="22"/>
          <w:szCs w:val="22"/>
        </w:rPr>
      </w:pPr>
      <w:r>
        <w:rPr>
          <w:rFonts w:hint="eastAsia" w:ascii="宋体" w:hAnsi="宋体"/>
          <w:sz w:val="22"/>
          <w:szCs w:val="22"/>
        </w:rPr>
        <w:t>传真：</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xml:space="preserve">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 xml:space="preserve"> 传真：</w:t>
      </w:r>
    </w:p>
    <w:p>
      <w:pPr>
        <w:spacing w:line="400" w:lineRule="atLeast"/>
        <w:rPr>
          <w:rFonts w:ascii="宋体" w:hAnsi="宋体"/>
          <w:sz w:val="22"/>
          <w:szCs w:val="22"/>
        </w:rPr>
      </w:pPr>
      <w:r>
        <w:rPr>
          <w:rFonts w:hint="eastAsia" w:ascii="宋体" w:hAnsi="宋体"/>
          <w:sz w:val="22"/>
          <w:szCs w:val="22"/>
        </w:rPr>
        <w:t>开户银行：</w:t>
      </w:r>
      <w:r>
        <w:rPr>
          <w:rFonts w:hint="eastAsia" w:ascii="宋体" w:hAnsi="宋体"/>
          <w:sz w:val="22"/>
          <w:szCs w:val="22"/>
        </w:rPr>
        <w:tab/>
      </w:r>
      <w:r>
        <w:rPr>
          <w:rFonts w:hint="eastAsia" w:ascii="宋体" w:hAnsi="宋体"/>
          <w:sz w:val="22"/>
          <w:szCs w:val="22"/>
        </w:rPr>
        <w:t xml:space="preserve">                        开户银行：</w:t>
      </w:r>
    </w:p>
    <w:p>
      <w:pPr>
        <w:spacing w:line="400" w:lineRule="atLeast"/>
        <w:rPr>
          <w:rFonts w:ascii="宋体" w:hAnsi="宋体"/>
          <w:sz w:val="22"/>
          <w:szCs w:val="22"/>
        </w:rPr>
      </w:pPr>
      <w:r>
        <w:rPr>
          <w:rFonts w:hint="eastAsia" w:ascii="宋体" w:hAnsi="宋体"/>
          <w:sz w:val="22"/>
          <w:szCs w:val="22"/>
        </w:rPr>
        <w:t>账号：                             账号：</w:t>
      </w:r>
    </w:p>
    <w:p>
      <w:pPr>
        <w:spacing w:line="400" w:lineRule="atLeast"/>
        <w:rPr>
          <w:b/>
          <w:sz w:val="24"/>
        </w:rPr>
      </w:pPr>
      <w:r>
        <w:rPr>
          <w:rFonts w:hint="eastAsia" w:ascii="宋体" w:hAnsi="宋体"/>
          <w:sz w:val="22"/>
          <w:szCs w:val="22"/>
        </w:rPr>
        <w:t>签约时间：                         签约时间：</w:t>
      </w:r>
    </w:p>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17</w:t>
    </w:r>
    <w:r>
      <w:rPr>
        <w:rStyle w:val="23"/>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49B85"/>
    <w:multiLevelType w:val="singleLevel"/>
    <w:tmpl w:val="95449B85"/>
    <w:lvl w:ilvl="0" w:tentative="0">
      <w:start w:val="1"/>
      <w:numFmt w:val="decimal"/>
      <w:suff w:val="nothing"/>
      <w:lvlText w:val="%1、"/>
      <w:lvlJc w:val="left"/>
    </w:lvl>
  </w:abstractNum>
  <w:abstractNum w:abstractNumId="1">
    <w:nsid w:val="BC5B398F"/>
    <w:multiLevelType w:val="singleLevel"/>
    <w:tmpl w:val="BC5B398F"/>
    <w:lvl w:ilvl="0" w:tentative="0">
      <w:start w:val="1"/>
      <w:numFmt w:val="decimal"/>
      <w:suff w:val="nothing"/>
      <w:lvlText w:val="%1、"/>
      <w:lvlJc w:val="left"/>
    </w:lvl>
  </w:abstractNum>
  <w:abstractNum w:abstractNumId="2">
    <w:nsid w:val="DD21C082"/>
    <w:multiLevelType w:val="singleLevel"/>
    <w:tmpl w:val="DD21C082"/>
    <w:lvl w:ilvl="0" w:tentative="0">
      <w:start w:val="1"/>
      <w:numFmt w:val="decimal"/>
      <w:suff w:val="nothing"/>
      <w:lvlText w:val="%1、"/>
      <w:lvlJc w:val="left"/>
    </w:lvl>
  </w:abstractNum>
  <w:abstractNum w:abstractNumId="3">
    <w:nsid w:val="FC9827E6"/>
    <w:multiLevelType w:val="singleLevel"/>
    <w:tmpl w:val="FC9827E6"/>
    <w:lvl w:ilvl="0" w:tentative="0">
      <w:start w:val="1"/>
      <w:numFmt w:val="decimal"/>
      <w:suff w:val="nothing"/>
      <w:lvlText w:val="%1、"/>
      <w:lvlJc w:val="left"/>
    </w:lvl>
  </w:abstractNum>
  <w:abstractNum w:abstractNumId="4">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00000008"/>
    <w:multiLevelType w:val="multilevel"/>
    <w:tmpl w:val="00000008"/>
    <w:lvl w:ilvl="0" w:tentative="0">
      <w:start w:val="1"/>
      <w:numFmt w:val="decimal"/>
      <w:lvlText w:val="%1、"/>
      <w:lvlJc w:val="left"/>
      <w:pPr>
        <w:tabs>
          <w:tab w:val="left" w:pos="780"/>
        </w:tabs>
        <w:ind w:left="78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0D"/>
    <w:multiLevelType w:val="multilevel"/>
    <w:tmpl w:val="0000000D"/>
    <w:lvl w:ilvl="0" w:tentative="0">
      <w:start w:val="3"/>
      <w:numFmt w:val="japaneseCounting"/>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00000011"/>
    <w:multiLevelType w:val="multilevel"/>
    <w:tmpl w:val="00000011"/>
    <w:lvl w:ilvl="0" w:tentative="0">
      <w:start w:val="1"/>
      <w:numFmt w:val="japaneseCounting"/>
      <w:lvlText w:val="%1、"/>
      <w:lvlJc w:val="left"/>
      <w:pPr>
        <w:tabs>
          <w:tab w:val="left" w:pos="420"/>
        </w:tabs>
        <w:ind w:left="420" w:hanging="420"/>
      </w:pPr>
      <w:rPr>
        <w:rFonts w:cs="Times New Roman"/>
      </w:rPr>
    </w:lvl>
    <w:lvl w:ilvl="1" w:tentative="0">
      <w:start w:val="1"/>
      <w:numFmt w:val="japaneseCounting"/>
      <w:lvlText w:val="（%2）"/>
      <w:lvlJc w:val="left"/>
      <w:pPr>
        <w:tabs>
          <w:tab w:val="left" w:pos="1260"/>
        </w:tabs>
        <w:ind w:left="1260" w:hanging="720"/>
      </w:pPr>
      <w:rPr>
        <w:rFonts w:cs="Times New Roman"/>
        <w:color w:val="auto"/>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3AE9B883"/>
    <w:multiLevelType w:val="singleLevel"/>
    <w:tmpl w:val="3AE9B883"/>
    <w:lvl w:ilvl="0" w:tentative="0">
      <w:start w:val="1"/>
      <w:numFmt w:val="chineseCounting"/>
      <w:suff w:val="nothing"/>
      <w:lvlText w:val="%1、"/>
      <w:lvlJc w:val="left"/>
      <w:rPr>
        <w:rFonts w:hint="eastAsia"/>
      </w:rPr>
    </w:lvl>
  </w:abstractNum>
  <w:abstractNum w:abstractNumId="12">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9"/>
    <w:lvlOverride w:ilvl="0">
      <w:startOverride w:val="1"/>
    </w:lvlOverride>
  </w:num>
  <w:num w:numId="2">
    <w:abstractNumId w:val="7"/>
  </w:num>
  <w:num w:numId="3">
    <w:abstractNumId w:val="10"/>
    <w:lvlOverride w:ilvl="0">
      <w:startOverride w:val="1"/>
    </w:lvlOverride>
  </w:num>
  <w:num w:numId="4">
    <w:abstractNumId w:val="10"/>
    <w:lvlOverride w:ilvl="1">
      <w:startOverride w:val="1"/>
    </w:lvlOverride>
  </w:num>
  <w:num w:numId="5">
    <w:abstractNumId w:val="10"/>
    <w:lvlOverride w:ilvl="2">
      <w:startOverride w:val="1"/>
    </w:lvlOverride>
  </w:num>
  <w:num w:numId="6">
    <w:abstractNumId w:val="4"/>
    <w:lvlOverride w:ilvl="0">
      <w:startOverride w:val="1"/>
    </w:lvlOverride>
  </w:num>
  <w:num w:numId="7">
    <w:abstractNumId w:val="4"/>
    <w:lvlOverride w:ilvl="2">
      <w:startOverride w:val="1"/>
    </w:lvlOverride>
  </w:num>
  <w:num w:numId="8">
    <w:abstractNumId w:val="8"/>
    <w:lvlOverride w:ilvl="0">
      <w:startOverride w:val="3"/>
    </w:lvlOverride>
  </w:num>
  <w:num w:numId="9">
    <w:abstractNumId w:val="6"/>
    <w:lvlOverride w:ilvl="0">
      <w:startOverride w:val="1"/>
    </w:lvlOverride>
  </w:num>
  <w:num w:numId="10">
    <w:abstractNumId w:val="11"/>
  </w:num>
  <w:num w:numId="11">
    <w:abstractNumId w:val="0"/>
  </w:num>
  <w:num w:numId="12">
    <w:abstractNumId w:val="3"/>
  </w:num>
  <w:num w:numId="13">
    <w:abstractNumId w:val="2"/>
  </w:num>
  <w:num w:numId="14">
    <w:abstractNumId w:val="1"/>
  </w:num>
  <w:num w:numId="15">
    <w:abstractNumId w:val="5"/>
    <w:lvlOverride w:ilvl="0">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AD0"/>
    <w:rsid w:val="00016072"/>
    <w:rsid w:val="00030513"/>
    <w:rsid w:val="0003345A"/>
    <w:rsid w:val="000479AC"/>
    <w:rsid w:val="0005393D"/>
    <w:rsid w:val="00055F58"/>
    <w:rsid w:val="00077DCA"/>
    <w:rsid w:val="0008566D"/>
    <w:rsid w:val="000B3F1F"/>
    <w:rsid w:val="000B7D17"/>
    <w:rsid w:val="000F0083"/>
    <w:rsid w:val="000F76CB"/>
    <w:rsid w:val="001048AD"/>
    <w:rsid w:val="00123F44"/>
    <w:rsid w:val="00172807"/>
    <w:rsid w:val="00172A27"/>
    <w:rsid w:val="00183679"/>
    <w:rsid w:val="00196BC1"/>
    <w:rsid w:val="001A476D"/>
    <w:rsid w:val="001D2B9C"/>
    <w:rsid w:val="001D4F18"/>
    <w:rsid w:val="002053A1"/>
    <w:rsid w:val="00205475"/>
    <w:rsid w:val="00213AA8"/>
    <w:rsid w:val="00220036"/>
    <w:rsid w:val="00222D58"/>
    <w:rsid w:val="00227654"/>
    <w:rsid w:val="00234027"/>
    <w:rsid w:val="00250E36"/>
    <w:rsid w:val="002622CF"/>
    <w:rsid w:val="002641D6"/>
    <w:rsid w:val="00272A02"/>
    <w:rsid w:val="002738D8"/>
    <w:rsid w:val="0028191C"/>
    <w:rsid w:val="002924F7"/>
    <w:rsid w:val="002E5FF4"/>
    <w:rsid w:val="003071DC"/>
    <w:rsid w:val="00317F75"/>
    <w:rsid w:val="003204A5"/>
    <w:rsid w:val="00322F27"/>
    <w:rsid w:val="00326183"/>
    <w:rsid w:val="00337265"/>
    <w:rsid w:val="003434E4"/>
    <w:rsid w:val="00347A7A"/>
    <w:rsid w:val="00356A16"/>
    <w:rsid w:val="003A3EAE"/>
    <w:rsid w:val="003A7B70"/>
    <w:rsid w:val="003B2C1D"/>
    <w:rsid w:val="003D31A8"/>
    <w:rsid w:val="003D6282"/>
    <w:rsid w:val="003E02E7"/>
    <w:rsid w:val="003E4B51"/>
    <w:rsid w:val="00410430"/>
    <w:rsid w:val="00434A4D"/>
    <w:rsid w:val="00434FAC"/>
    <w:rsid w:val="00444D5F"/>
    <w:rsid w:val="00453854"/>
    <w:rsid w:val="004628BA"/>
    <w:rsid w:val="00466938"/>
    <w:rsid w:val="004B1D92"/>
    <w:rsid w:val="004D7416"/>
    <w:rsid w:val="004E6A73"/>
    <w:rsid w:val="004F5907"/>
    <w:rsid w:val="00501974"/>
    <w:rsid w:val="005025AC"/>
    <w:rsid w:val="00517DDD"/>
    <w:rsid w:val="00541BE6"/>
    <w:rsid w:val="005426A1"/>
    <w:rsid w:val="0054647C"/>
    <w:rsid w:val="0054705A"/>
    <w:rsid w:val="00551AA4"/>
    <w:rsid w:val="005649DD"/>
    <w:rsid w:val="00585270"/>
    <w:rsid w:val="0058583E"/>
    <w:rsid w:val="00591AF6"/>
    <w:rsid w:val="00591F48"/>
    <w:rsid w:val="00592A70"/>
    <w:rsid w:val="005C1EB8"/>
    <w:rsid w:val="005C3B5A"/>
    <w:rsid w:val="005C42EE"/>
    <w:rsid w:val="005C4CD7"/>
    <w:rsid w:val="005D0ACB"/>
    <w:rsid w:val="005D1A04"/>
    <w:rsid w:val="005E5FC9"/>
    <w:rsid w:val="006034E7"/>
    <w:rsid w:val="006176C2"/>
    <w:rsid w:val="00623455"/>
    <w:rsid w:val="006B6F34"/>
    <w:rsid w:val="006C49CB"/>
    <w:rsid w:val="006E55BA"/>
    <w:rsid w:val="006F2B52"/>
    <w:rsid w:val="006F3838"/>
    <w:rsid w:val="00754CE3"/>
    <w:rsid w:val="00776CFF"/>
    <w:rsid w:val="0077761F"/>
    <w:rsid w:val="00781C5C"/>
    <w:rsid w:val="00790AD2"/>
    <w:rsid w:val="007932DE"/>
    <w:rsid w:val="007D795A"/>
    <w:rsid w:val="007E0BE3"/>
    <w:rsid w:val="007E70A1"/>
    <w:rsid w:val="00801136"/>
    <w:rsid w:val="008135FC"/>
    <w:rsid w:val="00872C14"/>
    <w:rsid w:val="008C5A2A"/>
    <w:rsid w:val="008D09D5"/>
    <w:rsid w:val="008D538D"/>
    <w:rsid w:val="008F00CD"/>
    <w:rsid w:val="00904F18"/>
    <w:rsid w:val="00906FC2"/>
    <w:rsid w:val="00910335"/>
    <w:rsid w:val="00911A45"/>
    <w:rsid w:val="009404D7"/>
    <w:rsid w:val="00960A6E"/>
    <w:rsid w:val="00973DD4"/>
    <w:rsid w:val="009A5189"/>
    <w:rsid w:val="009C067D"/>
    <w:rsid w:val="009D712A"/>
    <w:rsid w:val="009F401E"/>
    <w:rsid w:val="00A24F1C"/>
    <w:rsid w:val="00A437B9"/>
    <w:rsid w:val="00A52FD7"/>
    <w:rsid w:val="00A547BD"/>
    <w:rsid w:val="00A64D8A"/>
    <w:rsid w:val="00A70E85"/>
    <w:rsid w:val="00A72A2C"/>
    <w:rsid w:val="00A74BC7"/>
    <w:rsid w:val="00A77870"/>
    <w:rsid w:val="00A82C6E"/>
    <w:rsid w:val="00A83044"/>
    <w:rsid w:val="00AB45E5"/>
    <w:rsid w:val="00AD60E5"/>
    <w:rsid w:val="00AF2FEC"/>
    <w:rsid w:val="00B22676"/>
    <w:rsid w:val="00B509EE"/>
    <w:rsid w:val="00B51E49"/>
    <w:rsid w:val="00B644D1"/>
    <w:rsid w:val="00B83A4A"/>
    <w:rsid w:val="00B85DF1"/>
    <w:rsid w:val="00B9463A"/>
    <w:rsid w:val="00BA4A9B"/>
    <w:rsid w:val="00BB53ED"/>
    <w:rsid w:val="00BB6B74"/>
    <w:rsid w:val="00BE3E66"/>
    <w:rsid w:val="00C02D7B"/>
    <w:rsid w:val="00C142B1"/>
    <w:rsid w:val="00C30261"/>
    <w:rsid w:val="00C37512"/>
    <w:rsid w:val="00C53F10"/>
    <w:rsid w:val="00C63CC0"/>
    <w:rsid w:val="00C71DF2"/>
    <w:rsid w:val="00C91D8C"/>
    <w:rsid w:val="00CB2011"/>
    <w:rsid w:val="00CC2E4A"/>
    <w:rsid w:val="00CF32B4"/>
    <w:rsid w:val="00D22C68"/>
    <w:rsid w:val="00D537B3"/>
    <w:rsid w:val="00D7656A"/>
    <w:rsid w:val="00DB552F"/>
    <w:rsid w:val="00DC0BC8"/>
    <w:rsid w:val="00DC2B27"/>
    <w:rsid w:val="00DC7340"/>
    <w:rsid w:val="00DF04E4"/>
    <w:rsid w:val="00DF3322"/>
    <w:rsid w:val="00E151B3"/>
    <w:rsid w:val="00E63922"/>
    <w:rsid w:val="00E63D23"/>
    <w:rsid w:val="00E73E1E"/>
    <w:rsid w:val="00E84399"/>
    <w:rsid w:val="00EA3C64"/>
    <w:rsid w:val="00EE4270"/>
    <w:rsid w:val="00EF5A88"/>
    <w:rsid w:val="00F02D3A"/>
    <w:rsid w:val="00F058E2"/>
    <w:rsid w:val="00F402EE"/>
    <w:rsid w:val="00F403DE"/>
    <w:rsid w:val="00F4273C"/>
    <w:rsid w:val="00F52C88"/>
    <w:rsid w:val="00F53644"/>
    <w:rsid w:val="00F62269"/>
    <w:rsid w:val="00F6709E"/>
    <w:rsid w:val="00F76877"/>
    <w:rsid w:val="00F94C69"/>
    <w:rsid w:val="00FC57F9"/>
    <w:rsid w:val="00FD2436"/>
    <w:rsid w:val="00FD450C"/>
    <w:rsid w:val="00FE728A"/>
    <w:rsid w:val="00FF16E5"/>
    <w:rsid w:val="00FF5111"/>
    <w:rsid w:val="00FF7B3A"/>
    <w:rsid w:val="39BE565F"/>
    <w:rsid w:val="3C7C7F25"/>
    <w:rsid w:val="44D62E3F"/>
    <w:rsid w:val="4F0139F7"/>
    <w:rsid w:val="5CBB2A52"/>
    <w:rsid w:val="5E055A16"/>
    <w:rsid w:val="62220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3"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99"/>
    <w:pPr>
      <w:ind w:left="2520" w:leftChars="1200"/>
    </w:pPr>
  </w:style>
  <w:style w:type="paragraph" w:styleId="5">
    <w:name w:val="Body Text"/>
    <w:basedOn w:val="1"/>
    <w:link w:val="34"/>
    <w:qFormat/>
    <w:uiPriority w:val="99"/>
    <w:pPr>
      <w:spacing w:after="120"/>
    </w:pPr>
    <w:rPr>
      <w:kern w:val="0"/>
      <w:sz w:val="20"/>
    </w:rPr>
  </w:style>
  <w:style w:type="paragraph" w:styleId="6">
    <w:name w:val="toc 5"/>
    <w:basedOn w:val="1"/>
    <w:next w:val="1"/>
    <w:qFormat/>
    <w:uiPriority w:val="99"/>
    <w:pPr>
      <w:ind w:left="1680" w:leftChars="800"/>
    </w:pPr>
  </w:style>
  <w:style w:type="paragraph" w:styleId="7">
    <w:name w:val="toc 3"/>
    <w:basedOn w:val="1"/>
    <w:next w:val="1"/>
    <w:qFormat/>
    <w:uiPriority w:val="99"/>
    <w:pPr>
      <w:ind w:left="840" w:leftChars="400"/>
    </w:pPr>
  </w:style>
  <w:style w:type="paragraph" w:styleId="8">
    <w:name w:val="toc 8"/>
    <w:basedOn w:val="1"/>
    <w:next w:val="1"/>
    <w:qFormat/>
    <w:uiPriority w:val="99"/>
    <w:pPr>
      <w:ind w:left="2940" w:leftChars="1400"/>
    </w:pPr>
  </w:style>
  <w:style w:type="paragraph" w:styleId="9">
    <w:name w:val="Date"/>
    <w:basedOn w:val="1"/>
    <w:next w:val="1"/>
    <w:link w:val="53"/>
    <w:semiHidden/>
    <w:unhideWhenUsed/>
    <w:qFormat/>
    <w:locked/>
    <w:uiPriority w:val="99"/>
    <w:pPr>
      <w:ind w:left="100" w:leftChars="2500"/>
    </w:pPr>
  </w:style>
  <w:style w:type="paragraph" w:styleId="10">
    <w:name w:val="Body Text Indent 2"/>
    <w:basedOn w:val="1"/>
    <w:link w:val="37"/>
    <w:qFormat/>
    <w:uiPriority w:val="99"/>
    <w:pPr>
      <w:spacing w:after="100" w:afterAutospacing="1" w:line="360" w:lineRule="auto"/>
      <w:ind w:left="100" w:leftChars="100" w:hanging="630" w:hangingChars="300"/>
    </w:pPr>
    <w:rPr>
      <w:sz w:val="24"/>
      <w:szCs w:val="20"/>
    </w:rPr>
  </w:style>
  <w:style w:type="paragraph" w:styleId="11">
    <w:name w:val="Balloon Text"/>
    <w:basedOn w:val="1"/>
    <w:link w:val="50"/>
    <w:semiHidden/>
    <w:qFormat/>
    <w:locked/>
    <w:uiPriority w:val="99"/>
    <w:rPr>
      <w:sz w:val="18"/>
      <w:szCs w:val="18"/>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99"/>
  </w:style>
  <w:style w:type="paragraph" w:styleId="15">
    <w:name w:val="toc 4"/>
    <w:basedOn w:val="1"/>
    <w:next w:val="1"/>
    <w:qFormat/>
    <w:uiPriority w:val="99"/>
    <w:pPr>
      <w:ind w:left="1260" w:leftChars="600"/>
    </w:pPr>
  </w:style>
  <w:style w:type="paragraph" w:styleId="16">
    <w:name w:val="toc 6"/>
    <w:basedOn w:val="1"/>
    <w:next w:val="1"/>
    <w:qFormat/>
    <w:uiPriority w:val="99"/>
    <w:pPr>
      <w:ind w:left="2100" w:leftChars="1000"/>
    </w:pPr>
  </w:style>
  <w:style w:type="paragraph" w:styleId="17">
    <w:name w:val="Body Text Indent 3"/>
    <w:basedOn w:val="1"/>
    <w:link w:val="39"/>
    <w:qFormat/>
    <w:uiPriority w:val="99"/>
    <w:pPr>
      <w:spacing w:after="100" w:afterAutospacing="1" w:line="360" w:lineRule="auto"/>
      <w:ind w:left="42" w:leftChars="42" w:hanging="630" w:hangingChars="300"/>
    </w:pPr>
    <w:rPr>
      <w:sz w:val="16"/>
      <w:szCs w:val="20"/>
    </w:rPr>
  </w:style>
  <w:style w:type="paragraph" w:styleId="18">
    <w:name w:val="toc 2"/>
    <w:basedOn w:val="1"/>
    <w:next w:val="1"/>
    <w:qFormat/>
    <w:uiPriority w:val="99"/>
    <w:pPr>
      <w:ind w:left="420" w:leftChars="200"/>
    </w:pPr>
  </w:style>
  <w:style w:type="paragraph" w:styleId="19">
    <w:name w:val="toc 9"/>
    <w:basedOn w:val="1"/>
    <w:next w:val="1"/>
    <w:qFormat/>
    <w:uiPriority w:val="99"/>
    <w:pPr>
      <w:ind w:left="3360" w:leftChars="1600"/>
    </w:pPr>
  </w:style>
  <w:style w:type="paragraph" w:styleId="20">
    <w:name w:val="index 1"/>
    <w:basedOn w:val="1"/>
    <w:next w:val="1"/>
    <w:qFormat/>
    <w:uiPriority w:val="99"/>
    <w:pPr>
      <w:spacing w:line="440" w:lineRule="exact"/>
      <w:jc w:val="center"/>
    </w:pPr>
    <w:rPr>
      <w:rFonts w:ascii="宋体" w:hAnsi="宋体" w:cs="Arial"/>
      <w:color w:val="FF0000"/>
    </w:rPr>
  </w:style>
  <w:style w:type="character" w:styleId="23">
    <w:name w:val="page number"/>
    <w:basedOn w:val="22"/>
    <w:qFormat/>
    <w:uiPriority w:val="99"/>
    <w:rPr>
      <w:rFonts w:cs="Times New Roman"/>
    </w:rPr>
  </w:style>
  <w:style w:type="character" w:styleId="24">
    <w:name w:val="FollowedHyperlink"/>
    <w:basedOn w:val="22"/>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character" w:customStyle="1" w:styleId="26">
    <w:name w:val="标题 1 Char"/>
    <w:basedOn w:val="22"/>
    <w:link w:val="2"/>
    <w:qFormat/>
    <w:locked/>
    <w:uiPriority w:val="99"/>
    <w:rPr>
      <w:rFonts w:cs="Times New Roman"/>
      <w:b/>
      <w:kern w:val="44"/>
      <w:sz w:val="44"/>
    </w:rPr>
  </w:style>
  <w:style w:type="character" w:customStyle="1" w:styleId="27">
    <w:name w:val="标题 2 Char"/>
    <w:basedOn w:val="22"/>
    <w:link w:val="3"/>
    <w:qFormat/>
    <w:locked/>
    <w:uiPriority w:val="99"/>
    <w:rPr>
      <w:rFonts w:ascii="Cambria" w:hAnsi="Cambria" w:eastAsia="宋体" w:cs="Times New Roman"/>
      <w:b/>
      <w:kern w:val="2"/>
      <w:sz w:val="32"/>
    </w:rPr>
  </w:style>
  <w:style w:type="character" w:customStyle="1" w:styleId="28">
    <w:name w:val="Footer Char"/>
    <w:qFormat/>
    <w:locked/>
    <w:uiPriority w:val="99"/>
    <w:rPr>
      <w:kern w:val="2"/>
      <w:sz w:val="18"/>
    </w:rPr>
  </w:style>
  <w:style w:type="character" w:customStyle="1" w:styleId="29">
    <w:name w:val="Header Char"/>
    <w:qFormat/>
    <w:locked/>
    <w:uiPriority w:val="99"/>
    <w:rPr>
      <w:kern w:val="2"/>
      <w:sz w:val="18"/>
    </w:rPr>
  </w:style>
  <w:style w:type="character" w:customStyle="1" w:styleId="30">
    <w:name w:val="Body Text Indent 3 Char"/>
    <w:qFormat/>
    <w:locked/>
    <w:uiPriority w:val="99"/>
    <w:rPr>
      <w:kern w:val="2"/>
      <w:sz w:val="16"/>
    </w:rPr>
  </w:style>
  <w:style w:type="character" w:customStyle="1" w:styleId="31">
    <w:name w:val="p9 Char"/>
    <w:qFormat/>
    <w:uiPriority w:val="99"/>
    <w:rPr>
      <w:rFonts w:eastAsia="Times New Roman"/>
      <w:color w:val="000000"/>
      <w:sz w:val="18"/>
      <w:lang w:val="en-US" w:eastAsia="zh-CN"/>
    </w:rPr>
  </w:style>
  <w:style w:type="character" w:customStyle="1" w:styleId="32">
    <w:name w:val="f141"/>
    <w:qFormat/>
    <w:uiPriority w:val="99"/>
    <w:rPr>
      <w:sz w:val="21"/>
    </w:rPr>
  </w:style>
  <w:style w:type="character" w:customStyle="1" w:styleId="33">
    <w:name w:val="Body Text Indent 2 Char"/>
    <w:qFormat/>
    <w:locked/>
    <w:uiPriority w:val="99"/>
    <w:rPr>
      <w:kern w:val="2"/>
      <w:sz w:val="24"/>
    </w:rPr>
  </w:style>
  <w:style w:type="character" w:customStyle="1" w:styleId="34">
    <w:name w:val="正文文本 Char"/>
    <w:basedOn w:val="22"/>
    <w:link w:val="5"/>
    <w:semiHidden/>
    <w:qFormat/>
    <w:locked/>
    <w:uiPriority w:val="99"/>
    <w:rPr>
      <w:rFonts w:cs="Times New Roman"/>
      <w:sz w:val="21"/>
    </w:rPr>
  </w:style>
  <w:style w:type="paragraph" w:customStyle="1" w:styleId="35">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36">
    <w:name w:val="页脚 Char"/>
    <w:basedOn w:val="22"/>
    <w:link w:val="12"/>
    <w:semiHidden/>
    <w:qFormat/>
    <w:locked/>
    <w:uiPriority w:val="99"/>
    <w:rPr>
      <w:rFonts w:cs="Times New Roman"/>
      <w:sz w:val="18"/>
    </w:rPr>
  </w:style>
  <w:style w:type="character" w:customStyle="1" w:styleId="37">
    <w:name w:val="正文文本缩进 2 Char"/>
    <w:basedOn w:val="22"/>
    <w:link w:val="10"/>
    <w:semiHidden/>
    <w:qFormat/>
    <w:locked/>
    <w:uiPriority w:val="99"/>
    <w:rPr>
      <w:rFonts w:cs="Times New Roman"/>
      <w:sz w:val="21"/>
    </w:rPr>
  </w:style>
  <w:style w:type="paragraph" w:customStyle="1" w:styleId="38">
    <w:name w:val="Char2 Char Char Char"/>
    <w:basedOn w:val="1"/>
    <w:qFormat/>
    <w:uiPriority w:val="99"/>
    <w:pPr>
      <w:widowControl/>
      <w:spacing w:after="160" w:line="240" w:lineRule="exact"/>
      <w:jc w:val="center"/>
    </w:pPr>
  </w:style>
  <w:style w:type="character" w:customStyle="1" w:styleId="39">
    <w:name w:val="正文文本缩进 3 Char"/>
    <w:basedOn w:val="22"/>
    <w:link w:val="17"/>
    <w:semiHidden/>
    <w:qFormat/>
    <w:locked/>
    <w:uiPriority w:val="99"/>
    <w:rPr>
      <w:rFonts w:cs="Times New Roman"/>
      <w:sz w:val="16"/>
    </w:rPr>
  </w:style>
  <w:style w:type="character" w:customStyle="1" w:styleId="40">
    <w:name w:val="页眉 Char"/>
    <w:basedOn w:val="22"/>
    <w:link w:val="13"/>
    <w:semiHidden/>
    <w:qFormat/>
    <w:locked/>
    <w:uiPriority w:val="99"/>
    <w:rPr>
      <w:rFonts w:cs="Times New Roman"/>
      <w:sz w:val="18"/>
    </w:rPr>
  </w:style>
  <w:style w:type="paragraph" w:customStyle="1" w:styleId="4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
    <w:name w:val="保留正文"/>
    <w:basedOn w:val="5"/>
    <w:qFormat/>
    <w:uiPriority w:val="99"/>
    <w:pPr>
      <w:keepNext/>
      <w:spacing w:after="160"/>
    </w:pPr>
  </w:style>
  <w:style w:type="paragraph" w:customStyle="1" w:styleId="43">
    <w:name w:val="普通正文"/>
    <w:basedOn w:val="1"/>
    <w:qFormat/>
    <w:uiPriority w:val="0"/>
    <w:pPr>
      <w:spacing w:line="360" w:lineRule="auto"/>
      <w:ind w:firstLine="480" w:firstLineChars="200"/>
    </w:pPr>
    <w:rPr>
      <w:sz w:val="20"/>
      <w:szCs w:val="20"/>
    </w:rPr>
  </w:style>
  <w:style w:type="paragraph" w:customStyle="1" w:styleId="4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
    <w:name w:val="font6"/>
    <w:basedOn w:val="1"/>
    <w:qFormat/>
    <w:uiPriority w:val="99"/>
    <w:pPr>
      <w:widowControl/>
      <w:spacing w:before="100" w:beforeAutospacing="1" w:after="100" w:afterAutospacing="1"/>
      <w:jc w:val="left"/>
    </w:pPr>
    <w:rPr>
      <w:kern w:val="0"/>
      <w:sz w:val="24"/>
      <w:szCs w:val="24"/>
    </w:rPr>
  </w:style>
  <w:style w:type="paragraph" w:customStyle="1" w:styleId="46">
    <w:name w:val="列出段落1"/>
    <w:basedOn w:val="1"/>
    <w:qFormat/>
    <w:uiPriority w:val="99"/>
    <w:pPr>
      <w:ind w:firstLine="420" w:firstLineChars="200"/>
    </w:pPr>
  </w:style>
  <w:style w:type="paragraph" w:styleId="47">
    <w:name w:val="List Paragraph"/>
    <w:basedOn w:val="1"/>
    <w:qFormat/>
    <w:uiPriority w:val="99"/>
    <w:pPr>
      <w:ind w:firstLine="420" w:firstLineChars="200"/>
    </w:pPr>
  </w:style>
  <w:style w:type="paragraph" w:customStyle="1" w:styleId="4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50">
    <w:name w:val="批注框文本 Char"/>
    <w:basedOn w:val="22"/>
    <w:link w:val="11"/>
    <w:semiHidden/>
    <w:qFormat/>
    <w:locked/>
    <w:uiPriority w:val="99"/>
    <w:rPr>
      <w:rFonts w:cs="Times New Roman"/>
      <w:sz w:val="2"/>
    </w:rPr>
  </w:style>
  <w:style w:type="character" w:customStyle="1" w:styleId="51">
    <w:name w:val="正文缩进2格 Char"/>
    <w:basedOn w:val="22"/>
    <w:link w:val="52"/>
    <w:qFormat/>
    <w:uiPriority w:val="99"/>
    <w:rPr>
      <w:rFonts w:ascii="仿宋_GB2312" w:hAnsi="宋体" w:eastAsia="仿宋_GB2312"/>
      <w:kern w:val="2"/>
      <w:sz w:val="31"/>
    </w:rPr>
  </w:style>
  <w:style w:type="paragraph" w:customStyle="1" w:styleId="52">
    <w:name w:val="正文缩进2格"/>
    <w:basedOn w:val="1"/>
    <w:link w:val="51"/>
    <w:qFormat/>
    <w:uiPriority w:val="99"/>
    <w:pPr>
      <w:spacing w:line="600" w:lineRule="exact"/>
      <w:ind w:firstLine="639" w:firstLineChars="206"/>
    </w:pPr>
    <w:rPr>
      <w:rFonts w:ascii="仿宋_GB2312" w:hAnsi="宋体" w:eastAsia="仿宋_GB2312"/>
      <w:sz w:val="31"/>
      <w:szCs w:val="20"/>
    </w:rPr>
  </w:style>
  <w:style w:type="character" w:customStyle="1" w:styleId="53">
    <w:name w:val="日期 Char"/>
    <w:basedOn w:val="22"/>
    <w:link w:val="9"/>
    <w:semiHidden/>
    <w:qFormat/>
    <w:uiPriority w:val="99"/>
    <w:rPr>
      <w:kern w:val="2"/>
      <w:sz w:val="21"/>
      <w:szCs w:val="21"/>
    </w:rPr>
  </w:style>
  <w:style w:type="character" w:customStyle="1" w:styleId="54">
    <w:name w:val="font31"/>
    <w:basedOn w:val="22"/>
    <w:uiPriority w:val="0"/>
    <w:rPr>
      <w:rFonts w:hint="eastAsia" w:ascii="宋体" w:hAnsi="宋体" w:eastAsia="宋体" w:cs="宋体"/>
      <w:color w:val="000000"/>
      <w:sz w:val="24"/>
      <w:szCs w:val="24"/>
      <w:u w:val="single"/>
    </w:rPr>
  </w:style>
  <w:style w:type="character" w:customStyle="1" w:styleId="55">
    <w:name w:val="font41"/>
    <w:basedOn w:val="2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BAD38-7D7F-4D2A-AEF6-2F15517FAE19}">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24</Pages>
  <Words>1544</Words>
  <Characters>8801</Characters>
  <Lines>73</Lines>
  <Paragraphs>20</Paragraphs>
  <TotalTime>43</TotalTime>
  <ScaleCrop>false</ScaleCrop>
  <LinksUpToDate>false</LinksUpToDate>
  <CharactersWithSpaces>10325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2016-12-21T08:41:00Z</dcterms:created>
  <dc:creator>Legend User</dc:creator>
  <cp:lastModifiedBy>xieyan</cp:lastModifiedBy>
  <cp:lastPrinted>2020-08-04T04:07:10Z</cp:lastPrinted>
  <dcterms:modified xsi:type="dcterms:W3CDTF">2020-08-04T05:51:42Z</dcterms:modified>
  <dc:title>项目名称：东莞理工学院松山湖校区</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