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ascii="宋体" w:hAnsi="宋体" w:cs="宋体"/>
          <w:b/>
          <w:bCs/>
          <w:sz w:val="52"/>
          <w:szCs w:val="52"/>
        </w:rPr>
      </w:pPr>
    </w:p>
    <w:p>
      <w:pPr>
        <w:spacing w:line="1000" w:lineRule="exact"/>
        <w:jc w:val="center"/>
        <w:rPr>
          <w:rFonts w:ascii="宋体" w:hAnsi="宋体" w:cs="宋体"/>
          <w:b/>
          <w:bCs/>
          <w:sz w:val="52"/>
          <w:szCs w:val="52"/>
        </w:rPr>
      </w:pPr>
      <w:r>
        <w:rPr>
          <w:rFonts w:hint="eastAsia" w:ascii="宋体" w:hAnsi="宋体" w:cs="宋体"/>
          <w:b/>
          <w:bCs/>
          <w:sz w:val="52"/>
          <w:szCs w:val="52"/>
        </w:rPr>
        <w:t>东莞理工学院城市学院</w:t>
      </w:r>
    </w:p>
    <w:p>
      <w:pPr>
        <w:spacing w:line="1000" w:lineRule="exact"/>
        <w:jc w:val="center"/>
        <w:rPr>
          <w:rFonts w:ascii="宋体" w:hAnsi="宋体" w:cs="宋体"/>
          <w:sz w:val="30"/>
          <w:szCs w:val="30"/>
        </w:rPr>
      </w:pPr>
    </w:p>
    <w:p>
      <w:pPr>
        <w:spacing w:line="1000" w:lineRule="exact"/>
        <w:jc w:val="center"/>
        <w:rPr>
          <w:rFonts w:ascii="宋体" w:hAnsi="宋体" w:cs="宋体"/>
          <w:b/>
          <w:bCs/>
          <w:sz w:val="80"/>
          <w:szCs w:val="80"/>
        </w:rPr>
      </w:pPr>
      <w:r>
        <w:rPr>
          <w:rFonts w:hint="eastAsia" w:ascii="宋体" w:hAnsi="宋体" w:cs="宋体"/>
          <w:b/>
          <w:bCs/>
          <w:sz w:val="80"/>
          <w:szCs w:val="80"/>
        </w:rPr>
        <w:t>招</w:t>
      </w:r>
    </w:p>
    <w:p>
      <w:pPr>
        <w:spacing w:line="1000" w:lineRule="exact"/>
        <w:jc w:val="center"/>
        <w:rPr>
          <w:rFonts w:ascii="宋体" w:hAnsi="宋体" w:cs="宋体"/>
          <w:b/>
          <w:bCs/>
          <w:sz w:val="80"/>
          <w:szCs w:val="80"/>
        </w:rPr>
      </w:pPr>
      <w:r>
        <w:rPr>
          <w:rFonts w:hint="eastAsia" w:ascii="宋体" w:hAnsi="宋体" w:cs="宋体"/>
          <w:b/>
          <w:bCs/>
          <w:sz w:val="80"/>
          <w:szCs w:val="80"/>
        </w:rPr>
        <w:t>标</w:t>
      </w:r>
    </w:p>
    <w:p>
      <w:pPr>
        <w:spacing w:line="1000" w:lineRule="exact"/>
        <w:jc w:val="center"/>
        <w:rPr>
          <w:rFonts w:ascii="宋体" w:hAnsi="宋体" w:cs="宋体"/>
          <w:b/>
          <w:bCs/>
          <w:sz w:val="80"/>
          <w:szCs w:val="80"/>
        </w:rPr>
      </w:pPr>
      <w:r>
        <w:rPr>
          <w:rFonts w:hint="eastAsia" w:ascii="宋体" w:hAnsi="宋体" w:cs="宋体"/>
          <w:b/>
          <w:bCs/>
          <w:sz w:val="80"/>
          <w:szCs w:val="80"/>
        </w:rPr>
        <w:t>文</w:t>
      </w:r>
    </w:p>
    <w:p>
      <w:pPr>
        <w:spacing w:line="1000" w:lineRule="exact"/>
        <w:jc w:val="center"/>
        <w:rPr>
          <w:rFonts w:ascii="宋体" w:hAnsi="宋体" w:cs="宋体"/>
          <w:b/>
          <w:bCs/>
          <w:sz w:val="80"/>
          <w:szCs w:val="80"/>
        </w:rPr>
      </w:pPr>
      <w:r>
        <w:rPr>
          <w:rFonts w:hint="eastAsia" w:ascii="宋体" w:hAnsi="宋体" w:cs="宋体"/>
          <w:b/>
          <w:bCs/>
          <w:sz w:val="80"/>
          <w:szCs w:val="80"/>
        </w:rPr>
        <w:t>件</w:t>
      </w:r>
    </w:p>
    <w:p>
      <w:pPr>
        <w:spacing w:line="600" w:lineRule="exact"/>
        <w:jc w:val="center"/>
        <w:rPr>
          <w:rFonts w:ascii="宋体" w:hAnsi="宋体" w:cs="宋体"/>
          <w:sz w:val="80"/>
          <w:szCs w:val="80"/>
        </w:rPr>
      </w:pPr>
    </w:p>
    <w:p>
      <w:pPr>
        <w:spacing w:line="600" w:lineRule="exact"/>
        <w:jc w:val="center"/>
        <w:rPr>
          <w:rFonts w:ascii="宋体" w:hAnsi="宋体" w:cs="宋体"/>
          <w:b/>
          <w:bCs/>
          <w:sz w:val="28"/>
          <w:szCs w:val="28"/>
        </w:rPr>
      </w:pPr>
    </w:p>
    <w:p>
      <w:pPr>
        <w:spacing w:line="600" w:lineRule="exact"/>
        <w:jc w:val="center"/>
        <w:rPr>
          <w:rFonts w:ascii="宋体" w:hAnsi="宋体" w:cs="宋体"/>
          <w:b/>
          <w:bCs/>
          <w:sz w:val="31"/>
          <w:szCs w:val="31"/>
        </w:rPr>
      </w:pPr>
      <w:r>
        <w:rPr>
          <w:rFonts w:hint="eastAsia" w:ascii="宋体" w:hAnsi="宋体" w:cs="宋体"/>
          <w:b/>
          <w:bCs/>
          <w:sz w:val="31"/>
          <w:szCs w:val="31"/>
        </w:rPr>
        <w:t>项目编号：DGUT-CY-2020070</w:t>
      </w:r>
      <w:r>
        <w:rPr>
          <w:rFonts w:hint="eastAsia" w:ascii="宋体" w:hAnsi="宋体" w:cs="宋体"/>
          <w:b/>
          <w:bCs/>
          <w:sz w:val="31"/>
          <w:szCs w:val="31"/>
          <w:lang w:val="en-US" w:eastAsia="zh-CN"/>
        </w:rPr>
        <w:t>7</w:t>
      </w:r>
      <w:r>
        <w:rPr>
          <w:rFonts w:hint="eastAsia" w:ascii="宋体" w:hAnsi="宋体" w:cs="宋体"/>
          <w:b/>
          <w:bCs/>
          <w:sz w:val="31"/>
          <w:szCs w:val="31"/>
        </w:rPr>
        <w:t>03</w:t>
      </w:r>
    </w:p>
    <w:p>
      <w:pPr>
        <w:snapToGrid w:val="0"/>
        <w:spacing w:line="600" w:lineRule="exact"/>
        <w:jc w:val="center"/>
        <w:rPr>
          <w:rFonts w:hint="eastAsia" w:ascii="宋体" w:hAnsi="宋体" w:eastAsia="宋体" w:cs="宋体"/>
          <w:b/>
          <w:bCs/>
          <w:sz w:val="31"/>
          <w:szCs w:val="31"/>
          <w:lang w:eastAsia="zh-CN"/>
        </w:rPr>
      </w:pPr>
      <w:r>
        <w:rPr>
          <w:rFonts w:hint="eastAsia" w:ascii="宋体" w:hAnsi="宋体" w:cs="宋体"/>
          <w:b/>
          <w:bCs/>
          <w:sz w:val="31"/>
          <w:szCs w:val="31"/>
        </w:rPr>
        <w:t xml:space="preserve"> 项目名称：</w:t>
      </w:r>
      <w:r>
        <w:rPr>
          <w:rFonts w:hint="eastAsia" w:ascii="宋体" w:hAnsi="宋体" w:cs="宋体"/>
          <w:b/>
          <w:bCs/>
          <w:sz w:val="31"/>
          <w:szCs w:val="31"/>
          <w:lang w:eastAsia="zh-CN"/>
        </w:rPr>
        <w:t>校史馆沙盘制作</w:t>
      </w:r>
    </w:p>
    <w:p>
      <w:pPr>
        <w:snapToGrid w:val="0"/>
        <w:spacing w:line="600" w:lineRule="exact"/>
        <w:rPr>
          <w:rFonts w:ascii="宋体" w:hAnsi="宋体" w:cs="宋体"/>
          <w:b/>
          <w:bCs/>
          <w:w w:val="90"/>
          <w:sz w:val="28"/>
          <w:szCs w:val="28"/>
        </w:rPr>
      </w:pPr>
    </w:p>
    <w:p>
      <w:pPr>
        <w:snapToGrid w:val="0"/>
        <w:spacing w:line="600" w:lineRule="exact"/>
        <w:rPr>
          <w:rFonts w:ascii="宋体" w:hAnsi="宋体" w:cs="宋体"/>
          <w:b/>
          <w:bCs/>
          <w:sz w:val="28"/>
          <w:szCs w:val="28"/>
        </w:rPr>
      </w:pPr>
    </w:p>
    <w:p>
      <w:pPr>
        <w:snapToGrid w:val="0"/>
        <w:spacing w:line="600" w:lineRule="exact"/>
        <w:rPr>
          <w:rFonts w:ascii="宋体" w:hAnsi="宋体" w:cs="宋体"/>
          <w:b/>
          <w:bCs/>
          <w:sz w:val="28"/>
          <w:szCs w:val="28"/>
          <w:u w:val="single"/>
        </w:rPr>
      </w:pPr>
    </w:p>
    <w:p>
      <w:pPr>
        <w:snapToGrid w:val="0"/>
        <w:spacing w:line="600" w:lineRule="exact"/>
        <w:ind w:firstLine="311" w:firstLineChars="100"/>
        <w:jc w:val="center"/>
        <w:rPr>
          <w:rFonts w:ascii="宋体" w:hAnsi="宋体" w:cs="宋体"/>
          <w:b/>
          <w:bCs/>
          <w:sz w:val="31"/>
          <w:szCs w:val="31"/>
        </w:rPr>
      </w:pPr>
      <w:r>
        <w:rPr>
          <w:rFonts w:hint="eastAsia" w:ascii="宋体" w:hAnsi="宋体" w:cs="宋体"/>
          <w:b/>
          <w:bCs/>
          <w:sz w:val="31"/>
          <w:szCs w:val="31"/>
        </w:rPr>
        <w:t>东莞理工学院城市学院</w:t>
      </w:r>
    </w:p>
    <w:p>
      <w:pPr>
        <w:snapToGrid w:val="0"/>
        <w:spacing w:line="600" w:lineRule="exact"/>
        <w:jc w:val="center"/>
        <w:rPr>
          <w:rFonts w:ascii="宋体" w:hAnsi="宋体" w:cs="宋体"/>
          <w:b/>
          <w:bCs/>
          <w:sz w:val="31"/>
          <w:szCs w:val="31"/>
        </w:rPr>
      </w:pPr>
      <w:r>
        <w:rPr>
          <w:rFonts w:hint="eastAsia" w:ascii="宋体" w:hAnsi="宋体" w:cs="宋体"/>
          <w:b/>
          <w:bCs/>
          <w:sz w:val="31"/>
          <w:szCs w:val="31"/>
          <w:lang w:val="en-US" w:eastAsia="zh-CN"/>
        </w:rPr>
        <w:t xml:space="preserve">  </w:t>
      </w:r>
      <w:r>
        <w:rPr>
          <w:rFonts w:hint="eastAsia" w:ascii="宋体" w:hAnsi="宋体" w:cs="宋体"/>
          <w:b/>
          <w:bCs/>
          <w:sz w:val="31"/>
          <w:szCs w:val="31"/>
        </w:rPr>
        <w:t>二Ｏ二Ｏ年七月</w:t>
      </w:r>
    </w:p>
    <w:p>
      <w:pPr>
        <w:tabs>
          <w:tab w:val="left" w:pos="2730"/>
        </w:tabs>
        <w:spacing w:line="360" w:lineRule="auto"/>
        <w:jc w:val="center"/>
        <w:rPr>
          <w:rFonts w:ascii="宋体" w:hAnsi="宋体" w:cs="宋体"/>
          <w:b/>
          <w:bCs/>
          <w:sz w:val="44"/>
          <w:szCs w:val="44"/>
        </w:rPr>
      </w:pPr>
    </w:p>
    <w:p>
      <w:pPr>
        <w:pStyle w:val="2"/>
        <w:jc w:val="center"/>
        <w:rPr>
          <w:rFonts w:ascii="宋体" w:hAnsi="宋体" w:cs="宋体"/>
          <w:sz w:val="28"/>
        </w:rPr>
      </w:pPr>
      <w:bookmarkStart w:id="0" w:name="_Toc245714877"/>
      <w:r>
        <w:rPr>
          <w:rFonts w:hint="eastAsia" w:ascii="宋体" w:hAnsi="宋体" w:cs="宋体"/>
          <w:sz w:val="28"/>
        </w:rPr>
        <w:t>采购邀请函</w:t>
      </w:r>
      <w:bookmarkEnd w:id="0"/>
    </w:p>
    <w:p>
      <w:pPr>
        <w:spacing w:line="360" w:lineRule="auto"/>
        <w:rPr>
          <w:rFonts w:ascii="宋体" w:hAnsi="宋体" w:cs="宋体"/>
        </w:rPr>
      </w:pPr>
      <w:r>
        <w:rPr>
          <w:rFonts w:hint="eastAsia" w:ascii="宋体" w:hAnsi="宋体" w:cs="宋体"/>
        </w:rPr>
        <w:t>各有关供应商：</w:t>
      </w:r>
    </w:p>
    <w:p>
      <w:pPr>
        <w:spacing w:line="360" w:lineRule="auto"/>
        <w:ind w:firstLine="420" w:firstLineChars="200"/>
        <w:rPr>
          <w:rFonts w:ascii="宋体" w:hAnsi="宋体" w:cs="宋体"/>
        </w:rPr>
      </w:pPr>
      <w:r>
        <w:rPr>
          <w:rFonts w:hint="eastAsia" w:ascii="宋体" w:hAnsi="宋体" w:cs="宋体"/>
        </w:rPr>
        <w:t>经批准，现就东莞理工学院城市学院</w:t>
      </w:r>
      <w:r>
        <w:rPr>
          <w:rFonts w:hint="eastAsia" w:ascii="宋体" w:hAnsi="宋体" w:cs="宋体"/>
          <w:b/>
          <w:bCs/>
          <w:sz w:val="24"/>
          <w:szCs w:val="24"/>
          <w:u w:val="single"/>
          <w:lang w:eastAsia="zh-CN"/>
        </w:rPr>
        <w:t>校史馆沙盘制作</w:t>
      </w:r>
      <w:r>
        <w:rPr>
          <w:rFonts w:hint="eastAsia" w:ascii="宋体" w:hAnsi="宋体" w:cs="宋体"/>
        </w:rPr>
        <w:t>采购项目（采购编号</w:t>
      </w:r>
      <w:r>
        <w:rPr>
          <w:rFonts w:hint="eastAsia" w:ascii="宋体" w:hAnsi="宋体" w:cs="宋体"/>
          <w:color w:val="FF0000"/>
        </w:rPr>
        <w:t>DGUT-CY-2020070</w:t>
      </w:r>
      <w:r>
        <w:rPr>
          <w:rFonts w:hint="eastAsia" w:ascii="宋体" w:hAnsi="宋体" w:cs="宋体"/>
          <w:color w:val="FF0000"/>
          <w:lang w:val="en-US" w:eastAsia="zh-CN"/>
        </w:rPr>
        <w:t>701</w:t>
      </w:r>
      <w:r>
        <w:rPr>
          <w:rFonts w:hint="eastAsia" w:ascii="宋体" w:hAnsi="宋体" w:cs="宋体"/>
        </w:rPr>
        <w:t>）进行公开招标，欢迎具有相关经营范围资质和能力的国内供应商参加本次采购。</w:t>
      </w:r>
    </w:p>
    <w:p>
      <w:pPr>
        <w:spacing w:line="360" w:lineRule="auto"/>
        <w:rPr>
          <w:rFonts w:ascii="宋体" w:hAnsi="宋体" w:cs="宋体"/>
        </w:rPr>
      </w:pPr>
      <w:r>
        <w:rPr>
          <w:rFonts w:hint="eastAsia" w:ascii="宋体" w:hAnsi="宋体" w:cs="宋体"/>
        </w:rPr>
        <w:t>一、采购货物及要求详细见用户需求。</w:t>
      </w:r>
    </w:p>
    <w:p>
      <w:pPr>
        <w:pStyle w:val="41"/>
        <w:spacing w:line="360" w:lineRule="auto"/>
        <w:ind w:left="420" w:firstLine="0" w:firstLineChars="0"/>
        <w:rPr>
          <w:rFonts w:ascii="宋体" w:hAnsi="宋体" w:cs="宋体"/>
        </w:rPr>
      </w:pPr>
      <w:r>
        <w:rPr>
          <w:rFonts w:hint="eastAsia" w:ascii="宋体" w:hAnsi="宋体" w:cs="宋体"/>
        </w:rPr>
        <w:t>报名时间：</w:t>
      </w:r>
      <w:r>
        <w:rPr>
          <w:rFonts w:hint="eastAsia" w:ascii="宋体" w:hAnsi="宋体" w:cs="宋体"/>
          <w:color w:val="FF0000"/>
        </w:rPr>
        <w:t>2020年07月</w:t>
      </w:r>
      <w:r>
        <w:rPr>
          <w:rFonts w:hint="eastAsia" w:ascii="宋体" w:hAnsi="宋体" w:cs="宋体"/>
          <w:color w:val="FF0000"/>
          <w:lang w:val="en-US" w:eastAsia="zh-CN"/>
        </w:rPr>
        <w:t>08</w:t>
      </w:r>
      <w:r>
        <w:rPr>
          <w:rFonts w:hint="eastAsia" w:ascii="宋体" w:hAnsi="宋体" w:cs="宋体"/>
          <w:color w:val="FF0000"/>
        </w:rPr>
        <w:t>日至07月1</w:t>
      </w:r>
      <w:r>
        <w:rPr>
          <w:rFonts w:hint="eastAsia" w:ascii="宋体" w:hAnsi="宋体" w:cs="宋体"/>
          <w:color w:val="FF0000"/>
          <w:lang w:val="en-US" w:eastAsia="zh-CN"/>
        </w:rPr>
        <w:t>5</w:t>
      </w:r>
      <w:r>
        <w:rPr>
          <w:rFonts w:hint="eastAsia" w:ascii="宋体" w:hAnsi="宋体" w:cs="宋体"/>
          <w:color w:val="FF0000"/>
        </w:rPr>
        <w:t>日</w:t>
      </w:r>
      <w:r>
        <w:rPr>
          <w:rFonts w:hint="eastAsia" w:ascii="宋体" w:hAnsi="宋体" w:cs="宋体"/>
        </w:rPr>
        <w:t>（节假日除外）。报名地点：东莞市寮步镇文昌路1号，东莞理工学院城市学院行政楼315室。（接受网络报名，报名资料发送采购办电子邮箱，地址：chengq@ccdgut.edu.cn，邮件标题备注投标项目名称及编号）</w:t>
      </w:r>
    </w:p>
    <w:p>
      <w:pPr>
        <w:pStyle w:val="33"/>
        <w:numPr>
          <w:ilvl w:val="0"/>
          <w:numId w:val="1"/>
        </w:numPr>
        <w:spacing w:line="360" w:lineRule="auto"/>
        <w:ind w:firstLineChars="0"/>
        <w:rPr>
          <w:rFonts w:ascii="宋体" w:hAnsi="宋体" w:cs="宋体"/>
        </w:rPr>
      </w:pPr>
      <w:r>
        <w:rPr>
          <w:rFonts w:hint="eastAsia" w:ascii="宋体" w:hAnsi="宋体" w:cs="宋体"/>
        </w:rPr>
        <w:t>索取文件时应提供以下资料：</w:t>
      </w:r>
    </w:p>
    <w:p>
      <w:pPr>
        <w:tabs>
          <w:tab w:val="left" w:pos="1080"/>
        </w:tabs>
        <w:spacing w:line="360" w:lineRule="auto"/>
        <w:ind w:left="360"/>
        <w:rPr>
          <w:rFonts w:ascii="宋体" w:hAnsi="宋体" w:cs="宋体"/>
        </w:rPr>
      </w:pPr>
      <w:r>
        <w:rPr>
          <w:rFonts w:hint="eastAsia" w:ascii="宋体" w:hAnsi="宋体" w:cs="宋体"/>
        </w:rPr>
        <w:t>（一）投标人的条件：</w:t>
      </w:r>
    </w:p>
    <w:p>
      <w:pPr>
        <w:tabs>
          <w:tab w:val="left" w:pos="1080"/>
        </w:tabs>
        <w:spacing w:line="360" w:lineRule="auto"/>
        <w:ind w:left="359" w:leftChars="171" w:firstLine="525" w:firstLineChars="250"/>
        <w:rPr>
          <w:rFonts w:ascii="宋体" w:hAnsi="宋体" w:cs="宋体"/>
        </w:rPr>
      </w:pPr>
      <w:r>
        <w:rPr>
          <w:rFonts w:hint="eastAsia" w:ascii="宋体" w:hAnsi="宋体" w:cs="宋体"/>
        </w:rPr>
        <w:t>1、在中华人民共和国境内注册并具有相关项目内容的经营范围。</w:t>
      </w:r>
    </w:p>
    <w:p>
      <w:pPr>
        <w:tabs>
          <w:tab w:val="left" w:pos="1080"/>
        </w:tabs>
        <w:spacing w:line="360" w:lineRule="auto"/>
        <w:ind w:left="359" w:leftChars="171" w:firstLine="525" w:firstLineChars="250"/>
        <w:rPr>
          <w:rFonts w:ascii="宋体" w:hAnsi="宋体" w:cs="宋体"/>
        </w:rPr>
      </w:pPr>
      <w:r>
        <w:rPr>
          <w:rFonts w:hint="eastAsia" w:ascii="宋体" w:hAnsi="宋体" w:cs="宋体"/>
        </w:rPr>
        <w:t>2、投标人参加政府采购活动近三年没有违法记录。</w:t>
      </w:r>
    </w:p>
    <w:p>
      <w:pPr>
        <w:tabs>
          <w:tab w:val="left" w:pos="1080"/>
        </w:tabs>
        <w:spacing w:line="360" w:lineRule="auto"/>
        <w:ind w:firstLine="315" w:firstLineChars="150"/>
        <w:rPr>
          <w:rFonts w:ascii="宋体" w:hAnsi="宋体" w:cs="宋体"/>
        </w:rPr>
      </w:pPr>
      <w:r>
        <w:rPr>
          <w:rFonts w:hint="eastAsia" w:ascii="宋体" w:hAnsi="宋体" w:cs="宋体"/>
        </w:rPr>
        <w:t>(二)  提供资料</w:t>
      </w:r>
    </w:p>
    <w:p>
      <w:pPr>
        <w:tabs>
          <w:tab w:val="left" w:pos="1080"/>
        </w:tabs>
        <w:spacing w:line="360" w:lineRule="auto"/>
        <w:ind w:left="360"/>
        <w:rPr>
          <w:rFonts w:ascii="宋体" w:hAnsi="宋体" w:cs="宋体"/>
        </w:rPr>
      </w:pPr>
      <w:r>
        <w:rPr>
          <w:rFonts w:hint="eastAsia" w:ascii="宋体" w:hAnsi="宋体" w:cs="宋体"/>
        </w:rPr>
        <w:t>1、营业执照副本原件及正本复印件一份（加盖公章）。</w:t>
      </w:r>
    </w:p>
    <w:p>
      <w:pPr>
        <w:tabs>
          <w:tab w:val="left" w:pos="1080"/>
        </w:tabs>
        <w:spacing w:line="360" w:lineRule="auto"/>
        <w:ind w:left="360"/>
        <w:rPr>
          <w:rFonts w:ascii="宋体" w:hAnsi="宋体" w:cs="宋体"/>
        </w:rPr>
      </w:pPr>
      <w:r>
        <w:rPr>
          <w:rFonts w:hint="eastAsia" w:ascii="宋体" w:hAnsi="宋体" w:cs="宋体"/>
        </w:rPr>
        <w:t>2、税务登记证副本原件及正本复印件一份（加盖公章）（三证合一的仅需提供营业执照）。</w:t>
      </w:r>
    </w:p>
    <w:p>
      <w:pPr>
        <w:tabs>
          <w:tab w:val="left" w:pos="1080"/>
        </w:tabs>
        <w:spacing w:line="360" w:lineRule="auto"/>
        <w:ind w:left="360"/>
        <w:rPr>
          <w:rFonts w:ascii="宋体" w:hAnsi="宋体" w:cs="宋体"/>
        </w:rPr>
      </w:pPr>
      <w:r>
        <w:rPr>
          <w:rFonts w:hint="eastAsia" w:ascii="宋体" w:hAnsi="宋体" w:cs="宋体"/>
        </w:rPr>
        <w:t>3、有效授权委托书原件。</w:t>
      </w:r>
    </w:p>
    <w:p>
      <w:pPr>
        <w:tabs>
          <w:tab w:val="left" w:pos="1080"/>
        </w:tabs>
        <w:spacing w:line="360" w:lineRule="auto"/>
        <w:ind w:left="181" w:leftChars="86" w:firstLine="210" w:firstLineChars="100"/>
        <w:rPr>
          <w:rFonts w:ascii="宋体" w:hAnsi="宋体" w:cs="宋体"/>
          <w:highlight w:val="red"/>
        </w:rPr>
      </w:pPr>
      <w:r>
        <w:rPr>
          <w:rFonts w:hint="eastAsia" w:ascii="宋体" w:hAnsi="宋体" w:cs="宋体"/>
        </w:rPr>
        <w:t>4、</w:t>
      </w:r>
      <w:r>
        <w:rPr>
          <w:rStyle w:val="50"/>
          <w:rFonts w:hint="eastAsia" w:ascii="宋体" w:hAnsi="宋体" w:eastAsia="宋体" w:cs="宋体"/>
          <w:color w:val="auto"/>
          <w:kern w:val="0"/>
          <w:sz w:val="21"/>
        </w:rPr>
        <w:t>代表人身份证复印件及授权人身份证复印件。</w:t>
      </w:r>
    </w:p>
    <w:p>
      <w:pPr>
        <w:spacing w:line="360" w:lineRule="auto"/>
        <w:rPr>
          <w:rFonts w:ascii="宋体" w:hAnsi="宋体" w:cs="宋体"/>
        </w:rPr>
      </w:pPr>
      <w:r>
        <w:rPr>
          <w:rFonts w:hint="eastAsia" w:ascii="宋体" w:hAnsi="宋体" w:cs="宋体"/>
        </w:rPr>
        <w:t>四、接受投标文件及标投时间、地点</w:t>
      </w:r>
    </w:p>
    <w:p>
      <w:pPr>
        <w:numPr>
          <w:ilvl w:val="1"/>
          <w:numId w:val="1"/>
        </w:numPr>
        <w:tabs>
          <w:tab w:val="left" w:pos="1140"/>
        </w:tabs>
        <w:spacing w:line="360" w:lineRule="auto"/>
        <w:ind w:left="900"/>
        <w:rPr>
          <w:rFonts w:ascii="宋体" w:hAnsi="宋体" w:cs="宋体"/>
        </w:rPr>
      </w:pPr>
      <w:r>
        <w:rPr>
          <w:rFonts w:hint="eastAsia" w:ascii="宋体" w:hAnsi="宋体" w:cs="宋体"/>
        </w:rPr>
        <w:t>接受投标文件时间：2002年07月2</w:t>
      </w:r>
      <w:r>
        <w:rPr>
          <w:rFonts w:hint="eastAsia" w:ascii="宋体" w:hAnsi="宋体" w:cs="宋体"/>
          <w:lang w:val="en-US" w:eastAsia="zh-CN"/>
        </w:rPr>
        <w:t>5</w:t>
      </w:r>
      <w:r>
        <w:rPr>
          <w:rFonts w:hint="eastAsia" w:ascii="宋体" w:hAnsi="宋体" w:cs="宋体"/>
        </w:rPr>
        <w:t>日17：00时之前；</w:t>
      </w:r>
    </w:p>
    <w:p>
      <w:pPr>
        <w:numPr>
          <w:ilvl w:val="1"/>
          <w:numId w:val="1"/>
        </w:numPr>
        <w:tabs>
          <w:tab w:val="left" w:pos="1140"/>
        </w:tabs>
        <w:spacing w:line="360" w:lineRule="auto"/>
        <w:ind w:left="900"/>
        <w:rPr>
          <w:rFonts w:ascii="宋体" w:hAnsi="宋体" w:cs="宋体"/>
        </w:rPr>
      </w:pPr>
      <w:r>
        <w:rPr>
          <w:rFonts w:hint="eastAsia" w:ascii="宋体" w:hAnsi="宋体" w:cs="宋体"/>
        </w:rPr>
        <w:t>地点：东莞市寮步镇文昌路1号，东莞理工学院城市学院行政楼315室；</w:t>
      </w:r>
    </w:p>
    <w:p>
      <w:pPr>
        <w:numPr>
          <w:ilvl w:val="1"/>
          <w:numId w:val="1"/>
        </w:numPr>
        <w:tabs>
          <w:tab w:val="left" w:pos="1140"/>
        </w:tabs>
        <w:spacing w:line="360" w:lineRule="auto"/>
        <w:ind w:left="900"/>
        <w:rPr>
          <w:rFonts w:ascii="宋体" w:hAnsi="宋体" w:cs="宋体"/>
        </w:rPr>
      </w:pPr>
      <w:r>
        <w:rPr>
          <w:rFonts w:hint="eastAsia" w:ascii="宋体" w:hAnsi="宋体" w:cs="宋体"/>
        </w:rPr>
        <w:t>标书可快递(快递时请电话通知)；</w:t>
      </w:r>
    </w:p>
    <w:p>
      <w:pPr>
        <w:numPr>
          <w:ilvl w:val="1"/>
          <w:numId w:val="1"/>
        </w:numPr>
        <w:tabs>
          <w:tab w:val="left" w:pos="1140"/>
        </w:tabs>
        <w:spacing w:line="360" w:lineRule="auto"/>
        <w:ind w:left="900"/>
        <w:rPr>
          <w:rFonts w:ascii="宋体" w:hAnsi="宋体" w:cs="宋体"/>
        </w:rPr>
      </w:pPr>
      <w:r>
        <w:rPr>
          <w:rFonts w:hint="eastAsia" w:ascii="宋体" w:hAnsi="宋体" w:cs="宋体"/>
        </w:rPr>
        <w:t>开标时间及地点：另行通知。</w:t>
      </w:r>
    </w:p>
    <w:p>
      <w:pPr>
        <w:spacing w:line="360" w:lineRule="auto"/>
        <w:rPr>
          <w:rFonts w:ascii="宋体" w:hAnsi="宋体" w:cs="宋体"/>
        </w:rPr>
      </w:pPr>
      <w:r>
        <w:rPr>
          <w:rFonts w:hint="eastAsia" w:ascii="宋体" w:hAnsi="宋体" w:cs="宋体"/>
        </w:rPr>
        <w:t>五、联系电话：0769-23382660  23382668   联系人：陈老师  谢老师</w:t>
      </w:r>
    </w:p>
    <w:p>
      <w:pPr>
        <w:spacing w:line="360" w:lineRule="auto"/>
        <w:rPr>
          <w:rFonts w:ascii="宋体" w:hAnsi="宋体" w:cs="宋体"/>
        </w:rPr>
      </w:pPr>
      <w:r>
        <w:rPr>
          <w:rFonts w:hint="eastAsia" w:ascii="宋体" w:hAnsi="宋体" w:cs="宋体"/>
        </w:rPr>
        <w:t>六、注意事项</w:t>
      </w:r>
    </w:p>
    <w:p>
      <w:pPr>
        <w:numPr>
          <w:ilvl w:val="0"/>
          <w:numId w:val="2"/>
        </w:numPr>
        <w:spacing w:line="360" w:lineRule="auto"/>
        <w:rPr>
          <w:rFonts w:ascii="宋体" w:hAnsi="宋体" w:cs="宋体"/>
          <w:b/>
          <w:bCs/>
        </w:rPr>
      </w:pPr>
      <w:r>
        <w:rPr>
          <w:rFonts w:hint="eastAsia" w:ascii="宋体" w:hAnsi="宋体" w:cs="宋体"/>
          <w:b/>
          <w:bCs/>
        </w:rPr>
        <w:t>本次采购，供应商进行一次性报价。</w:t>
      </w:r>
    </w:p>
    <w:p>
      <w:pPr>
        <w:numPr>
          <w:ilvl w:val="0"/>
          <w:numId w:val="2"/>
        </w:numPr>
        <w:spacing w:line="360" w:lineRule="auto"/>
        <w:rPr>
          <w:rFonts w:ascii="宋体" w:hAnsi="宋体" w:cs="宋体"/>
          <w:b/>
          <w:bCs/>
        </w:rPr>
      </w:pPr>
      <w:r>
        <w:rPr>
          <w:rFonts w:ascii="宋体" w:hAnsi="宋体" w:eastAsia="宋体"/>
          <w:color w:val="000000"/>
          <w:sz w:val="24"/>
          <w:szCs w:val="24"/>
        </w:rPr>
        <w:t>报价人可先到</w:t>
      </w:r>
      <w:r>
        <w:rPr>
          <w:rFonts w:hint="eastAsia" w:ascii="宋体" w:hAnsi="宋体"/>
          <w:color w:val="000000"/>
          <w:sz w:val="24"/>
          <w:szCs w:val="24"/>
          <w:lang w:eastAsia="zh-CN"/>
        </w:rPr>
        <w:t>城市学院</w:t>
      </w:r>
      <w:r>
        <w:rPr>
          <w:rFonts w:ascii="宋体" w:hAnsi="宋体" w:eastAsia="宋体"/>
          <w:color w:val="000000"/>
          <w:sz w:val="24"/>
          <w:szCs w:val="24"/>
        </w:rPr>
        <w:t>校园踏勘以充分了解现场情况、位置、道路、及其他限制或影响报价的情况；并在报价中一并考虑以上情况。</w:t>
      </w:r>
    </w:p>
    <w:p>
      <w:pPr>
        <w:numPr>
          <w:ilvl w:val="0"/>
          <w:numId w:val="2"/>
        </w:numPr>
        <w:spacing w:line="360" w:lineRule="auto"/>
        <w:rPr>
          <w:rFonts w:ascii="宋体" w:hAnsi="宋体" w:cs="宋体"/>
        </w:rPr>
      </w:pPr>
      <w:r>
        <w:rPr>
          <w:rFonts w:hint="eastAsia" w:ascii="宋体" w:hAnsi="宋体" w:cs="宋体"/>
        </w:rPr>
        <w:t>中标通知书送达后，成交供应商必须按照招标人的要求于</w:t>
      </w:r>
      <w:r>
        <w:rPr>
          <w:rFonts w:hint="eastAsia" w:ascii="宋体" w:hAnsi="宋体" w:cs="宋体"/>
          <w:color w:val="FF0000"/>
          <w:lang w:val="en-US" w:eastAsia="zh-CN"/>
        </w:rPr>
        <w:t>35</w:t>
      </w:r>
      <w:r>
        <w:rPr>
          <w:rFonts w:hint="eastAsia" w:ascii="宋体" w:hAnsi="宋体" w:cs="宋体"/>
          <w:color w:val="FF0000"/>
        </w:rPr>
        <w:t>日内交货并安装完毕</w:t>
      </w:r>
      <w:r>
        <w:rPr>
          <w:rFonts w:hint="eastAsia" w:ascii="宋体" w:hAnsi="宋体" w:cs="宋体"/>
        </w:rPr>
        <w:t>。</w:t>
      </w:r>
    </w:p>
    <w:p>
      <w:pPr>
        <w:numPr>
          <w:ilvl w:val="0"/>
          <w:numId w:val="2"/>
        </w:numPr>
        <w:spacing w:line="360" w:lineRule="auto"/>
        <w:rPr>
          <w:rFonts w:ascii="宋体" w:hAnsi="宋体" w:cs="宋体"/>
        </w:rPr>
      </w:pPr>
      <w:r>
        <w:rPr>
          <w:rFonts w:hint="eastAsia" w:ascii="宋体" w:hAnsi="宋体" w:cs="宋体"/>
        </w:rPr>
        <w:t>货物要求</w:t>
      </w:r>
    </w:p>
    <w:p>
      <w:pPr>
        <w:numPr>
          <w:ilvl w:val="1"/>
          <w:numId w:val="3"/>
        </w:numPr>
        <w:tabs>
          <w:tab w:val="left" w:pos="900"/>
        </w:tabs>
        <w:spacing w:line="360" w:lineRule="auto"/>
        <w:rPr>
          <w:rFonts w:ascii="宋体" w:hAnsi="宋体" w:cs="宋体"/>
        </w:rPr>
      </w:pPr>
      <w:r>
        <w:rPr>
          <w:rFonts w:hint="eastAsia" w:ascii="宋体" w:hAnsi="宋体" w:cs="宋体"/>
        </w:rPr>
        <w:t>所有货物均需上门交货、安装、施工、调试，含一切必需辅材。均需提供包修、包退、包换等售后服务。</w:t>
      </w:r>
    </w:p>
    <w:p>
      <w:pPr>
        <w:numPr>
          <w:ilvl w:val="1"/>
          <w:numId w:val="3"/>
        </w:numPr>
        <w:tabs>
          <w:tab w:val="left" w:pos="900"/>
        </w:tabs>
        <w:spacing w:line="360" w:lineRule="auto"/>
        <w:rPr>
          <w:rFonts w:ascii="宋体" w:hAnsi="宋体" w:cs="宋体"/>
        </w:rPr>
      </w:pPr>
      <w:r>
        <w:rPr>
          <w:rFonts w:hint="eastAsia" w:ascii="宋体" w:hAnsi="宋体" w:cs="宋体"/>
        </w:rPr>
        <w:t>所有货物都必须全新、原装。</w:t>
      </w:r>
    </w:p>
    <w:p>
      <w:pPr>
        <w:numPr>
          <w:ilvl w:val="1"/>
          <w:numId w:val="3"/>
        </w:numPr>
        <w:tabs>
          <w:tab w:val="left" w:pos="900"/>
        </w:tabs>
        <w:spacing w:line="360" w:lineRule="auto"/>
        <w:rPr>
          <w:rFonts w:ascii="宋体" w:hAnsi="宋体" w:cs="宋体"/>
        </w:rPr>
      </w:pPr>
      <w:r>
        <w:rPr>
          <w:rFonts w:hint="eastAsia" w:ascii="宋体" w:hAnsi="宋体" w:cs="宋体"/>
        </w:rPr>
        <w:t>每件货物包装箱内附一份详细清单及质量合格证。</w:t>
      </w:r>
    </w:p>
    <w:p>
      <w:pPr>
        <w:numPr>
          <w:ilvl w:val="0"/>
          <w:numId w:val="3"/>
        </w:numPr>
        <w:tabs>
          <w:tab w:val="left" w:pos="840"/>
        </w:tabs>
        <w:spacing w:line="360" w:lineRule="auto"/>
        <w:rPr>
          <w:rFonts w:ascii="宋体" w:hAnsi="宋体" w:cs="宋体"/>
        </w:rPr>
      </w:pPr>
      <w:r>
        <w:rPr>
          <w:rFonts w:hint="eastAsia" w:ascii="宋体" w:hAnsi="宋体" w:cs="宋体"/>
        </w:rPr>
        <w:t>报价要求</w:t>
      </w:r>
    </w:p>
    <w:p>
      <w:pPr>
        <w:numPr>
          <w:ilvl w:val="1"/>
          <w:numId w:val="3"/>
        </w:numPr>
        <w:tabs>
          <w:tab w:val="left" w:pos="900"/>
        </w:tabs>
        <w:spacing w:line="360" w:lineRule="auto"/>
        <w:rPr>
          <w:rFonts w:ascii="宋体" w:hAnsi="宋体" w:cs="宋体"/>
        </w:rPr>
      </w:pPr>
      <w:r>
        <w:rPr>
          <w:rFonts w:hint="eastAsia" w:ascii="宋体" w:hAnsi="宋体" w:cs="宋体"/>
        </w:rPr>
        <w:t>报价应包括：</w:t>
      </w:r>
    </w:p>
    <w:p>
      <w:pPr>
        <w:numPr>
          <w:ilvl w:val="2"/>
          <w:numId w:val="4"/>
        </w:numPr>
        <w:tabs>
          <w:tab w:val="left" w:pos="1680"/>
        </w:tabs>
        <w:spacing w:line="360" w:lineRule="auto"/>
        <w:rPr>
          <w:rFonts w:ascii="宋体" w:hAnsi="宋体" w:cs="宋体"/>
        </w:rPr>
      </w:pPr>
      <w:r>
        <w:rPr>
          <w:rFonts w:hint="eastAsia" w:ascii="宋体" w:hAnsi="宋体" w:cs="宋体"/>
        </w:rPr>
        <w:t>设备材料购置费（含一切必需辅材）；</w:t>
      </w:r>
    </w:p>
    <w:p>
      <w:pPr>
        <w:numPr>
          <w:ilvl w:val="2"/>
          <w:numId w:val="4"/>
        </w:numPr>
        <w:tabs>
          <w:tab w:val="left" w:pos="1680"/>
        </w:tabs>
        <w:spacing w:line="360" w:lineRule="auto"/>
        <w:rPr>
          <w:rFonts w:ascii="宋体" w:hAnsi="宋体" w:cs="宋体"/>
        </w:rPr>
      </w:pPr>
      <w:r>
        <w:rPr>
          <w:rFonts w:hint="eastAsia" w:ascii="宋体" w:hAnsi="宋体" w:cs="宋体"/>
        </w:rPr>
        <w:t>安装、施工、调试、运输费；</w:t>
      </w:r>
    </w:p>
    <w:p>
      <w:pPr>
        <w:numPr>
          <w:ilvl w:val="2"/>
          <w:numId w:val="4"/>
        </w:numPr>
        <w:tabs>
          <w:tab w:val="left" w:pos="1680"/>
        </w:tabs>
        <w:spacing w:line="360" w:lineRule="auto"/>
        <w:rPr>
          <w:rFonts w:ascii="宋体" w:hAnsi="宋体" w:cs="宋体"/>
        </w:rPr>
      </w:pPr>
      <w:r>
        <w:rPr>
          <w:rFonts w:hint="eastAsia" w:ascii="宋体" w:hAnsi="宋体" w:cs="宋体"/>
        </w:rPr>
        <w:t>售后服务费。</w:t>
      </w:r>
    </w:p>
    <w:p>
      <w:pPr>
        <w:numPr>
          <w:ilvl w:val="2"/>
          <w:numId w:val="4"/>
        </w:numPr>
        <w:tabs>
          <w:tab w:val="left" w:pos="1680"/>
        </w:tabs>
        <w:spacing w:line="360" w:lineRule="auto"/>
        <w:rPr>
          <w:rFonts w:ascii="宋体" w:hAnsi="宋体" w:cs="宋体"/>
        </w:rPr>
      </w:pPr>
      <w:r>
        <w:rPr>
          <w:rFonts w:hint="eastAsia" w:ascii="宋体" w:hAnsi="宋体" w:cs="宋体"/>
        </w:rPr>
        <w:t>供货时间。</w:t>
      </w:r>
    </w:p>
    <w:p>
      <w:pPr>
        <w:numPr>
          <w:ilvl w:val="1"/>
          <w:numId w:val="4"/>
        </w:numPr>
        <w:tabs>
          <w:tab w:val="left" w:pos="900"/>
        </w:tabs>
        <w:spacing w:line="360" w:lineRule="auto"/>
        <w:rPr>
          <w:rFonts w:ascii="宋体" w:hAnsi="宋体" w:cs="宋体"/>
        </w:rPr>
      </w:pPr>
      <w:r>
        <w:rPr>
          <w:rFonts w:hint="eastAsia" w:ascii="宋体" w:hAnsi="宋体" w:cs="宋体"/>
        </w:rPr>
        <w:t>以上报价为交钥匙价，含一切税费，以人民币为报价和结算货币。确定成交供应商后，成交供应商不得以任何理由追加材料和辅材等费用。</w:t>
      </w:r>
    </w:p>
    <w:p>
      <w:pPr>
        <w:numPr>
          <w:ilvl w:val="1"/>
          <w:numId w:val="4"/>
        </w:numPr>
        <w:tabs>
          <w:tab w:val="left" w:pos="900"/>
        </w:tabs>
        <w:spacing w:line="360" w:lineRule="auto"/>
        <w:rPr>
          <w:rFonts w:ascii="宋体" w:hAnsi="宋体" w:cs="宋体"/>
        </w:rPr>
      </w:pPr>
      <w:r>
        <w:rPr>
          <w:rFonts w:hint="eastAsia" w:ascii="宋体" w:hAnsi="宋体" w:cs="宋体"/>
        </w:rPr>
        <w:t>开出的所有票据（增值税专用发票）应与成交供应商的名称一致。</w:t>
      </w:r>
    </w:p>
    <w:p>
      <w:pPr>
        <w:numPr>
          <w:ilvl w:val="0"/>
          <w:numId w:val="4"/>
        </w:numPr>
        <w:tabs>
          <w:tab w:val="left" w:pos="840"/>
          <w:tab w:val="left" w:pos="900"/>
        </w:tabs>
        <w:spacing w:line="360" w:lineRule="auto"/>
        <w:rPr>
          <w:rFonts w:ascii="宋体" w:hAnsi="宋体" w:cs="宋体"/>
        </w:rPr>
      </w:pPr>
      <w:r>
        <w:rPr>
          <w:rFonts w:hint="eastAsia" w:ascii="宋体" w:hAnsi="宋体" w:cs="宋体"/>
        </w:rPr>
        <w:t>若报价合计与明细不符，以合计为准，小写与大写存在差异，以大写为准。</w:t>
      </w:r>
    </w:p>
    <w:p>
      <w:pPr>
        <w:pStyle w:val="33"/>
        <w:numPr>
          <w:ilvl w:val="0"/>
          <w:numId w:val="4"/>
        </w:numPr>
        <w:tabs>
          <w:tab w:val="left" w:pos="840"/>
        </w:tabs>
        <w:spacing w:line="360" w:lineRule="auto"/>
        <w:ind w:firstLineChars="0"/>
        <w:rPr>
          <w:rFonts w:ascii="宋体" w:hAnsi="宋体" w:cs="宋体"/>
        </w:rPr>
      </w:pPr>
      <w:r>
        <w:rPr>
          <w:rFonts w:hint="eastAsia" w:ascii="宋体" w:hAnsi="宋体" w:cs="宋体"/>
        </w:rPr>
        <w:t>投标保证金</w:t>
      </w:r>
    </w:p>
    <w:p>
      <w:pPr>
        <w:pStyle w:val="33"/>
        <w:numPr>
          <w:ilvl w:val="0"/>
          <w:numId w:val="5"/>
        </w:numPr>
        <w:spacing w:line="360" w:lineRule="auto"/>
        <w:ind w:firstLineChars="0"/>
        <w:rPr>
          <w:rFonts w:ascii="宋体" w:hAnsi="宋体" w:cs="宋体"/>
        </w:rPr>
      </w:pPr>
      <w:r>
        <w:rPr>
          <w:rFonts w:hint="eastAsia" w:ascii="宋体" w:hAnsi="宋体" w:cs="宋体"/>
        </w:rPr>
        <w:t>投标人在正式提交投标文件之前，须向招标人以银行转账方式缴纳</w:t>
      </w:r>
      <w:r>
        <w:rPr>
          <w:rFonts w:hint="eastAsia" w:ascii="宋体" w:hAnsi="宋体" w:cs="宋体"/>
          <w:b/>
          <w:bCs/>
          <w:lang w:eastAsia="zh-CN"/>
        </w:rPr>
        <w:t>贰</w:t>
      </w:r>
      <w:r>
        <w:rPr>
          <w:rFonts w:hint="eastAsia" w:ascii="宋体" w:hAnsi="宋体" w:cs="宋体"/>
          <w:b/>
          <w:bCs/>
        </w:rPr>
        <w:t>万</w:t>
      </w:r>
      <w:r>
        <w:rPr>
          <w:rFonts w:hint="eastAsia" w:ascii="宋体" w:hAnsi="宋体" w:cs="宋体"/>
        </w:rPr>
        <w:t>元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pPr>
        <w:pStyle w:val="33"/>
        <w:numPr>
          <w:ilvl w:val="0"/>
          <w:numId w:val="5"/>
        </w:numPr>
        <w:spacing w:line="360" w:lineRule="auto"/>
        <w:ind w:firstLineChars="0"/>
        <w:rPr>
          <w:rFonts w:ascii="宋体" w:hAnsi="宋体" w:cs="宋体"/>
        </w:rPr>
      </w:pPr>
      <w:r>
        <w:rPr>
          <w:rFonts w:hint="eastAsia" w:ascii="宋体" w:hAnsi="宋体" w:cs="宋体"/>
        </w:rPr>
        <w:t>投标保证金收款帐户资料如下：</w:t>
      </w:r>
    </w:p>
    <w:p>
      <w:pPr>
        <w:pStyle w:val="33"/>
        <w:spacing w:line="360" w:lineRule="auto"/>
        <w:ind w:left="927" w:firstLine="0" w:firstLineChars="0"/>
        <w:rPr>
          <w:rFonts w:ascii="宋体" w:hAnsi="宋体" w:cs="宋体"/>
        </w:rPr>
      </w:pPr>
      <w:r>
        <w:rPr>
          <w:rFonts w:hint="eastAsia" w:ascii="宋体" w:hAnsi="宋体" w:cs="宋体"/>
        </w:rPr>
        <w:t>收款人名称：东莞理工学院城市学院。</w:t>
      </w:r>
    </w:p>
    <w:p>
      <w:pPr>
        <w:pStyle w:val="33"/>
        <w:spacing w:line="360" w:lineRule="auto"/>
        <w:ind w:left="927" w:firstLine="0" w:firstLineChars="0"/>
        <w:rPr>
          <w:rFonts w:ascii="宋体" w:hAnsi="宋体" w:cs="宋体"/>
        </w:rPr>
      </w:pPr>
      <w:r>
        <w:rPr>
          <w:rFonts w:hint="eastAsia" w:ascii="宋体" w:hAnsi="宋体" w:cs="宋体"/>
        </w:rPr>
        <w:t>开户银行名称：东莞银行松山湖支行。</w:t>
      </w:r>
    </w:p>
    <w:p>
      <w:pPr>
        <w:pStyle w:val="33"/>
        <w:spacing w:line="360" w:lineRule="auto"/>
        <w:ind w:left="927" w:firstLine="0" w:firstLineChars="0"/>
        <w:rPr>
          <w:rFonts w:ascii="宋体" w:hAnsi="宋体" w:cs="宋体"/>
        </w:rPr>
      </w:pPr>
      <w:r>
        <w:rPr>
          <w:rFonts w:hint="eastAsia" w:ascii="宋体" w:hAnsi="宋体" w:cs="宋体"/>
        </w:rPr>
        <w:t>开户银行帐号：520000115000698</w:t>
      </w:r>
    </w:p>
    <w:p>
      <w:pPr>
        <w:tabs>
          <w:tab w:val="left" w:pos="900"/>
        </w:tabs>
        <w:spacing w:line="360" w:lineRule="auto"/>
        <w:rPr>
          <w:rFonts w:ascii="宋体" w:hAnsi="宋体" w:cs="宋体"/>
        </w:rPr>
      </w:pPr>
      <w:r>
        <w:rPr>
          <w:rFonts w:hint="eastAsia" w:ascii="宋体" w:hAnsi="宋体" w:cs="宋体"/>
        </w:rPr>
        <w:t>七、投标文件</w:t>
      </w:r>
    </w:p>
    <w:p>
      <w:pPr>
        <w:numPr>
          <w:ilvl w:val="0"/>
          <w:numId w:val="6"/>
        </w:numPr>
        <w:spacing w:line="360" w:lineRule="auto"/>
        <w:rPr>
          <w:rFonts w:ascii="宋体" w:hAnsi="宋体" w:cs="宋体"/>
        </w:rPr>
      </w:pPr>
      <w:r>
        <w:rPr>
          <w:rFonts w:hint="eastAsia" w:ascii="宋体" w:hAnsi="宋体" w:cs="宋体"/>
        </w:rPr>
        <w:t>供应商应提供以下投标文件正本一份和副本三份。正、副本内容完全一致，一旦正本与副本有差异，以正本为准。一份正本与三份副本必须密封包装，缺少份数的报价文件无效。</w:t>
      </w:r>
    </w:p>
    <w:p>
      <w:pPr>
        <w:numPr>
          <w:ilvl w:val="0"/>
          <w:numId w:val="6"/>
        </w:numPr>
        <w:spacing w:line="360" w:lineRule="auto"/>
        <w:rPr>
          <w:rFonts w:ascii="宋体" w:hAnsi="宋体" w:cs="宋体"/>
        </w:rPr>
      </w:pPr>
      <w:r>
        <w:rPr>
          <w:rFonts w:hint="eastAsia" w:ascii="宋体" w:hAnsi="宋体" w:cs="宋体"/>
        </w:rPr>
        <w:t>投标文件包括以下内容：</w:t>
      </w:r>
    </w:p>
    <w:p>
      <w:pPr>
        <w:numPr>
          <w:ilvl w:val="2"/>
          <w:numId w:val="7"/>
        </w:numPr>
        <w:tabs>
          <w:tab w:val="left" w:pos="1410"/>
          <w:tab w:val="left" w:pos="2310"/>
        </w:tabs>
        <w:spacing w:line="360" w:lineRule="auto"/>
        <w:rPr>
          <w:rFonts w:ascii="宋体" w:hAnsi="宋体" w:cs="宋体"/>
        </w:rPr>
      </w:pPr>
      <w:r>
        <w:rPr>
          <w:rFonts w:hint="eastAsia" w:ascii="宋体" w:hAnsi="宋体" w:cs="宋体"/>
        </w:rPr>
        <w:t>投标承诺书；</w:t>
      </w:r>
    </w:p>
    <w:p>
      <w:pPr>
        <w:numPr>
          <w:ilvl w:val="2"/>
          <w:numId w:val="7"/>
        </w:numPr>
        <w:tabs>
          <w:tab w:val="left" w:pos="1410"/>
          <w:tab w:val="left" w:pos="2310"/>
        </w:tabs>
        <w:spacing w:line="360" w:lineRule="auto"/>
        <w:rPr>
          <w:rFonts w:ascii="宋体" w:hAnsi="宋体" w:cs="宋体"/>
        </w:rPr>
      </w:pPr>
      <w:r>
        <w:rPr>
          <w:rFonts w:hint="eastAsia" w:ascii="宋体" w:hAnsi="宋体" w:cs="宋体"/>
        </w:rPr>
        <w:t>报价总表（只报总价，不报品目详细价）；</w:t>
      </w:r>
    </w:p>
    <w:p>
      <w:pPr>
        <w:numPr>
          <w:ilvl w:val="2"/>
          <w:numId w:val="7"/>
        </w:numPr>
        <w:tabs>
          <w:tab w:val="left" w:pos="1410"/>
          <w:tab w:val="left" w:pos="2310"/>
        </w:tabs>
        <w:spacing w:line="360" w:lineRule="auto"/>
        <w:rPr>
          <w:rFonts w:ascii="宋体" w:hAnsi="宋体" w:cs="宋体"/>
        </w:rPr>
      </w:pPr>
      <w:r>
        <w:rPr>
          <w:rFonts w:hint="eastAsia" w:ascii="宋体" w:hAnsi="宋体" w:cs="宋体"/>
        </w:rPr>
        <w:t>报价明细表；</w:t>
      </w:r>
    </w:p>
    <w:p>
      <w:pPr>
        <w:numPr>
          <w:ilvl w:val="2"/>
          <w:numId w:val="7"/>
        </w:numPr>
        <w:tabs>
          <w:tab w:val="left" w:pos="1410"/>
          <w:tab w:val="left" w:pos="2310"/>
        </w:tabs>
        <w:spacing w:line="360" w:lineRule="auto"/>
        <w:rPr>
          <w:rFonts w:ascii="宋体" w:hAnsi="宋体" w:cs="宋体"/>
        </w:rPr>
      </w:pPr>
      <w:r>
        <w:rPr>
          <w:rFonts w:hint="eastAsia" w:ascii="宋体" w:hAnsi="宋体" w:cs="宋体"/>
        </w:rPr>
        <w:t>货物交货期及安装；</w:t>
      </w:r>
    </w:p>
    <w:p>
      <w:pPr>
        <w:numPr>
          <w:ilvl w:val="2"/>
          <w:numId w:val="7"/>
        </w:numPr>
        <w:tabs>
          <w:tab w:val="left" w:pos="1410"/>
          <w:tab w:val="left" w:pos="2310"/>
        </w:tabs>
        <w:spacing w:line="360" w:lineRule="auto"/>
        <w:rPr>
          <w:rFonts w:ascii="宋体" w:hAnsi="宋体" w:cs="宋体"/>
        </w:rPr>
      </w:pPr>
      <w:r>
        <w:rPr>
          <w:rFonts w:hint="eastAsia" w:ascii="宋体" w:hAnsi="宋体" w:cs="宋体"/>
        </w:rPr>
        <w:t>售后服务措施及承诺；</w:t>
      </w:r>
    </w:p>
    <w:p>
      <w:pPr>
        <w:numPr>
          <w:ilvl w:val="2"/>
          <w:numId w:val="7"/>
        </w:numPr>
        <w:tabs>
          <w:tab w:val="left" w:pos="1410"/>
          <w:tab w:val="left" w:pos="2310"/>
        </w:tabs>
        <w:spacing w:line="360" w:lineRule="auto"/>
        <w:rPr>
          <w:rFonts w:ascii="宋体" w:hAnsi="宋体" w:cs="宋体"/>
        </w:rPr>
      </w:pPr>
      <w:r>
        <w:rPr>
          <w:rFonts w:hint="eastAsia" w:ascii="宋体" w:hAnsi="宋体" w:cs="宋体"/>
        </w:rPr>
        <w:t>从业人员及技术人员状况；</w:t>
      </w:r>
    </w:p>
    <w:p>
      <w:pPr>
        <w:numPr>
          <w:ilvl w:val="2"/>
          <w:numId w:val="7"/>
        </w:numPr>
        <w:tabs>
          <w:tab w:val="left" w:pos="141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资格证明材料，包括营业执照、税务登记证、法定代表人授权委托书、法定代表人及委托代理人身份证明、软件开发单位或代理单位资格文件、经营业绩等；</w:t>
      </w:r>
    </w:p>
    <w:p>
      <w:pPr>
        <w:numPr>
          <w:ilvl w:val="2"/>
          <w:numId w:val="7"/>
        </w:numPr>
        <w:tabs>
          <w:tab w:val="left" w:pos="1410"/>
          <w:tab w:val="left" w:pos="1440"/>
          <w:tab w:val="left" w:pos="1620"/>
        </w:tabs>
        <w:spacing w:line="360" w:lineRule="auto"/>
        <w:rPr>
          <w:rFonts w:ascii="宋体" w:hAnsi="宋体" w:cs="宋体"/>
        </w:rPr>
      </w:pPr>
      <w:r>
        <w:rPr>
          <w:rFonts w:hint="eastAsia" w:ascii="宋体" w:hAnsi="宋体" w:cs="宋体"/>
        </w:rPr>
        <w:t>其它优惠条件或需说明的其他内容。</w:t>
      </w:r>
    </w:p>
    <w:p>
      <w:pPr>
        <w:numPr>
          <w:ilvl w:val="0"/>
          <w:numId w:val="7"/>
        </w:numPr>
        <w:tabs>
          <w:tab w:val="left" w:pos="1020"/>
        </w:tabs>
        <w:spacing w:line="360" w:lineRule="auto"/>
        <w:rPr>
          <w:rFonts w:ascii="宋体" w:hAnsi="宋体" w:cs="宋体"/>
        </w:rPr>
      </w:pPr>
      <w:r>
        <w:rPr>
          <w:rFonts w:hint="eastAsia" w:ascii="宋体" w:hAnsi="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315室签收，迟到者拒收。</w:t>
      </w:r>
    </w:p>
    <w:p>
      <w:pPr>
        <w:spacing w:line="360" w:lineRule="auto"/>
        <w:rPr>
          <w:rFonts w:ascii="宋体" w:hAnsi="宋体" w:cs="宋体"/>
        </w:rPr>
      </w:pPr>
      <w:r>
        <w:rPr>
          <w:rFonts w:hint="eastAsia" w:ascii="宋体" w:hAnsi="宋体" w:cs="宋体"/>
        </w:rPr>
        <w:t>八、评标</w:t>
      </w:r>
    </w:p>
    <w:p>
      <w:pPr>
        <w:spacing w:line="360" w:lineRule="auto"/>
        <w:ind w:left="210"/>
        <w:rPr>
          <w:rFonts w:ascii="宋体" w:hAnsi="宋体" w:cs="宋体"/>
          <w:b/>
          <w:bCs/>
        </w:rPr>
      </w:pPr>
      <w:r>
        <w:rPr>
          <w:rFonts w:hint="eastAsia" w:ascii="宋体" w:hAnsi="宋体" w:cs="宋体"/>
          <w:b/>
          <w:bCs/>
        </w:rPr>
        <w:t>（一）</w:t>
      </w:r>
      <w:r>
        <w:rPr>
          <w:rFonts w:hint="eastAsia" w:ascii="宋体" w:hAnsi="宋体" w:cs="宋体"/>
          <w:b/>
          <w:bCs/>
          <w:color w:val="FF0000"/>
        </w:rPr>
        <w:t>本次招标，采用满足参数要求低价中标原则</w:t>
      </w:r>
      <w:r>
        <w:rPr>
          <w:rFonts w:hint="eastAsia" w:ascii="宋体" w:hAnsi="宋体" w:cs="宋体"/>
          <w:b/>
          <w:bCs/>
        </w:rPr>
        <w:t>。</w:t>
      </w:r>
    </w:p>
    <w:p>
      <w:pPr>
        <w:spacing w:line="360" w:lineRule="auto"/>
        <w:ind w:left="210"/>
        <w:rPr>
          <w:rFonts w:ascii="宋体" w:hAnsi="宋体" w:cs="宋体"/>
          <w:b/>
        </w:rPr>
      </w:pPr>
      <w:r>
        <w:rPr>
          <w:rFonts w:hint="eastAsia" w:ascii="宋体" w:hAnsi="宋体" w:cs="宋体"/>
        </w:rPr>
        <w:t>（二）确定成交供应商后三个工作日内由东莞理工学院城市学院采购中心发出《中标通知书》。</w:t>
      </w:r>
    </w:p>
    <w:p>
      <w:pPr>
        <w:spacing w:line="360" w:lineRule="auto"/>
        <w:rPr>
          <w:rFonts w:ascii="宋体" w:hAnsi="宋体" w:cs="宋体"/>
        </w:rPr>
      </w:pPr>
      <w:r>
        <w:rPr>
          <w:rFonts w:hint="eastAsia" w:ascii="宋体" w:hAnsi="宋体" w:cs="宋体"/>
        </w:rPr>
        <w:t>九、合同的签订和履行</w:t>
      </w:r>
    </w:p>
    <w:p>
      <w:pPr>
        <w:spacing w:line="360" w:lineRule="auto"/>
        <w:ind w:left="120"/>
        <w:rPr>
          <w:rFonts w:ascii="宋体" w:hAnsi="宋体" w:cs="宋体"/>
        </w:rPr>
      </w:pPr>
      <w:r>
        <w:rPr>
          <w:rFonts w:hint="eastAsia" w:ascii="宋体" w:hAnsi="宋体" w:cs="宋体"/>
        </w:rPr>
        <w:t>（一）成交供应商不得将成交项目转让他人，也不得将成交项目肢解后转让他人。</w:t>
      </w:r>
    </w:p>
    <w:p>
      <w:pPr>
        <w:pStyle w:val="18"/>
        <w:spacing w:after="0" w:afterAutospacing="0"/>
        <w:ind w:left="718"/>
        <w:rPr>
          <w:rFonts w:ascii="宋体" w:hAnsi="宋体" w:cs="宋体"/>
          <w:sz w:val="21"/>
        </w:rPr>
      </w:pPr>
      <w:r>
        <w:rPr>
          <w:rFonts w:hint="eastAsia" w:ascii="宋体" w:hAnsi="宋体" w:cs="宋体"/>
          <w:sz w:val="21"/>
        </w:rPr>
        <w:t>（二）收到成交通知书后，成交供应商与使用方按通知要求签订合同。合同签订的依据为谈判文件、报价文件、谈判记录及补充说明等。</w:t>
      </w:r>
    </w:p>
    <w:p>
      <w:pPr>
        <w:pStyle w:val="18"/>
        <w:spacing w:after="0" w:afterAutospacing="0"/>
        <w:ind w:left="718"/>
        <w:rPr>
          <w:rFonts w:ascii="宋体" w:hAnsi="宋体" w:cs="宋体"/>
          <w:sz w:val="21"/>
        </w:rPr>
      </w:pPr>
      <w:r>
        <w:rPr>
          <w:rFonts w:hint="eastAsia" w:ascii="宋体" w:hAnsi="宋体" w:cs="宋体"/>
          <w:sz w:val="21"/>
        </w:rPr>
        <w:t>（三）合同签订后，供需双方均应严格按合同履行。</w:t>
      </w:r>
    </w:p>
    <w:p>
      <w:pPr>
        <w:spacing w:line="360" w:lineRule="auto"/>
        <w:rPr>
          <w:rFonts w:ascii="宋体" w:hAnsi="宋体" w:cs="宋体"/>
          <w:b/>
        </w:rPr>
      </w:pPr>
      <w:r>
        <w:rPr>
          <w:rFonts w:hint="eastAsia" w:ascii="宋体" w:hAnsi="宋体" w:cs="宋体"/>
          <w:b/>
        </w:rPr>
        <w:t>十：付款方式</w:t>
      </w:r>
    </w:p>
    <w:p>
      <w:pPr>
        <w:tabs>
          <w:tab w:val="left" w:pos="7920"/>
        </w:tabs>
        <w:spacing w:line="360" w:lineRule="auto"/>
        <w:ind w:firstLine="431" w:firstLineChars="196"/>
        <w:rPr>
          <w:rFonts w:ascii="宋体" w:hAnsi="宋体" w:cs="宋体"/>
          <w:sz w:val="22"/>
          <w:szCs w:val="22"/>
        </w:rPr>
      </w:pPr>
      <w:r>
        <w:rPr>
          <w:rFonts w:hint="eastAsia" w:ascii="宋体" w:hAnsi="宋体" w:cs="宋体"/>
          <w:sz w:val="22"/>
          <w:szCs w:val="22"/>
        </w:rPr>
        <w:t>货物到达招标人指定的地点且安装、调试完毕，经招标人验收合格、办理完全部验收手续后，十五个工作日内凭全额增值税普通发票向中标供应商支付合同总价的95%，余款待</w:t>
      </w:r>
      <w:r>
        <w:rPr>
          <w:rFonts w:hint="eastAsia" w:ascii="宋体" w:hAnsi="宋体" w:cs="宋体"/>
          <w:sz w:val="22"/>
          <w:szCs w:val="22"/>
          <w:lang w:eastAsia="zh-CN"/>
        </w:rPr>
        <w:t>三</w:t>
      </w:r>
      <w:r>
        <w:rPr>
          <w:rFonts w:hint="eastAsia" w:ascii="宋体" w:hAnsi="宋体" w:cs="宋体"/>
          <w:sz w:val="22"/>
          <w:szCs w:val="22"/>
        </w:rPr>
        <w:t>年质保期满后十五个工作日内支付。</w:t>
      </w:r>
    </w:p>
    <w:p>
      <w:pPr>
        <w:tabs>
          <w:tab w:val="left" w:pos="7920"/>
        </w:tabs>
        <w:spacing w:line="360" w:lineRule="auto"/>
        <w:ind w:firstLine="431" w:firstLineChars="196"/>
        <w:rPr>
          <w:rFonts w:ascii="宋体" w:hAnsi="宋体" w:cs="宋体"/>
          <w:sz w:val="22"/>
          <w:szCs w:val="22"/>
        </w:rPr>
      </w:pPr>
    </w:p>
    <w:p>
      <w:pPr>
        <w:pStyle w:val="2"/>
        <w:rPr>
          <w:rFonts w:ascii="宋体" w:hAnsi="宋体" w:cs="宋体"/>
        </w:rPr>
      </w:pPr>
      <w:r>
        <w:rPr>
          <w:rFonts w:hint="eastAsia" w:ascii="宋体" w:hAnsi="宋体" w:cs="宋体"/>
        </w:rPr>
        <w:t>附件：</w:t>
      </w:r>
    </w:p>
    <w:p>
      <w:pPr>
        <w:ind w:firstLine="522" w:firstLineChars="100"/>
        <w:rPr>
          <w:rFonts w:ascii="宋体" w:hAnsi="宋体" w:cs="宋体"/>
          <w:b/>
          <w:bCs/>
          <w:sz w:val="52"/>
          <w:szCs w:val="52"/>
        </w:rPr>
      </w:pPr>
    </w:p>
    <w:p>
      <w:pPr>
        <w:numPr>
          <w:ilvl w:val="0"/>
          <w:numId w:val="8"/>
        </w:numPr>
        <w:rPr>
          <w:rFonts w:ascii="宋体" w:hAnsi="宋体" w:cs="宋体"/>
          <w:sz w:val="44"/>
          <w:szCs w:val="44"/>
        </w:rPr>
      </w:pPr>
      <w:r>
        <w:rPr>
          <w:rFonts w:hint="eastAsia" w:ascii="宋体" w:hAnsi="宋体" w:cs="宋体"/>
          <w:sz w:val="44"/>
          <w:szCs w:val="44"/>
          <w:lang w:eastAsia="zh-CN"/>
        </w:rPr>
        <w:t>招标技术要求</w:t>
      </w:r>
    </w:p>
    <w:p>
      <w:pPr>
        <w:numPr>
          <w:ilvl w:val="0"/>
          <w:numId w:val="8"/>
        </w:numPr>
        <w:rPr>
          <w:rFonts w:ascii="宋体" w:hAnsi="宋体" w:cs="宋体"/>
          <w:sz w:val="44"/>
          <w:szCs w:val="44"/>
        </w:rPr>
      </w:pPr>
      <w:r>
        <w:rPr>
          <w:rFonts w:hint="eastAsia" w:ascii="宋体" w:hAnsi="宋体" w:cs="宋体"/>
          <w:sz w:val="44"/>
          <w:szCs w:val="44"/>
        </w:rPr>
        <w:t>投标文件格式</w:t>
      </w:r>
    </w:p>
    <w:p>
      <w:pPr>
        <w:ind w:left="2180"/>
        <w:rPr>
          <w:rFonts w:ascii="宋体" w:hAnsi="宋体" w:cs="宋体"/>
          <w:sz w:val="36"/>
          <w:szCs w:val="36"/>
        </w:rPr>
      </w:pPr>
      <w:r>
        <w:rPr>
          <w:rFonts w:hint="eastAsia" w:ascii="宋体" w:hAnsi="宋体" w:cs="宋体"/>
          <w:sz w:val="36"/>
          <w:szCs w:val="36"/>
        </w:rPr>
        <w:t>1、投标承诺书</w:t>
      </w:r>
    </w:p>
    <w:p>
      <w:pPr>
        <w:ind w:left="2180"/>
        <w:rPr>
          <w:rFonts w:ascii="宋体" w:hAnsi="宋体" w:cs="宋体"/>
          <w:sz w:val="36"/>
          <w:szCs w:val="36"/>
        </w:rPr>
      </w:pPr>
      <w:r>
        <w:rPr>
          <w:rFonts w:hint="eastAsia" w:ascii="宋体" w:hAnsi="宋体" w:cs="宋体"/>
          <w:bCs/>
          <w:sz w:val="36"/>
          <w:szCs w:val="36"/>
        </w:rPr>
        <w:t>2、商务技术条款偏离表</w:t>
      </w:r>
    </w:p>
    <w:p>
      <w:pPr>
        <w:ind w:left="2180"/>
        <w:rPr>
          <w:rFonts w:ascii="宋体" w:hAnsi="宋体" w:cs="宋体"/>
          <w:sz w:val="36"/>
          <w:szCs w:val="36"/>
        </w:rPr>
      </w:pPr>
      <w:r>
        <w:rPr>
          <w:rFonts w:hint="eastAsia" w:ascii="宋体" w:hAnsi="宋体" w:cs="宋体"/>
          <w:sz w:val="36"/>
          <w:szCs w:val="36"/>
        </w:rPr>
        <w:t>3、报价总表</w:t>
      </w:r>
    </w:p>
    <w:p>
      <w:pPr>
        <w:ind w:left="2180"/>
        <w:rPr>
          <w:rFonts w:ascii="宋体" w:hAnsi="宋体" w:cs="宋体"/>
          <w:sz w:val="36"/>
          <w:szCs w:val="36"/>
        </w:rPr>
      </w:pPr>
      <w:r>
        <w:rPr>
          <w:rFonts w:hint="eastAsia" w:ascii="宋体" w:hAnsi="宋体" w:cs="宋体"/>
          <w:sz w:val="36"/>
          <w:szCs w:val="36"/>
        </w:rPr>
        <w:t>4、报价明细表</w:t>
      </w:r>
    </w:p>
    <w:p>
      <w:pPr>
        <w:ind w:left="2180"/>
        <w:rPr>
          <w:rFonts w:ascii="宋体" w:hAnsi="宋体" w:cs="宋体"/>
          <w:sz w:val="36"/>
          <w:szCs w:val="36"/>
        </w:rPr>
      </w:pPr>
      <w:r>
        <w:rPr>
          <w:rFonts w:hint="eastAsia" w:ascii="宋体" w:hAnsi="宋体" w:cs="宋体"/>
          <w:sz w:val="36"/>
          <w:szCs w:val="36"/>
        </w:rPr>
        <w:t>5、售后服务措施和承诺</w:t>
      </w:r>
    </w:p>
    <w:p>
      <w:pPr>
        <w:ind w:left="2180"/>
        <w:rPr>
          <w:rFonts w:ascii="宋体" w:hAnsi="宋体" w:cs="宋体"/>
          <w:sz w:val="36"/>
          <w:szCs w:val="36"/>
        </w:rPr>
      </w:pPr>
      <w:r>
        <w:rPr>
          <w:rFonts w:hint="eastAsia" w:ascii="宋体" w:hAnsi="宋体" w:cs="宋体"/>
          <w:sz w:val="36"/>
          <w:szCs w:val="36"/>
        </w:rPr>
        <w:t>6、从业人员及其技术资格一览表</w:t>
      </w:r>
    </w:p>
    <w:p>
      <w:pPr>
        <w:tabs>
          <w:tab w:val="left" w:pos="2900"/>
          <w:tab w:val="left" w:pos="6300"/>
        </w:tabs>
        <w:ind w:left="2180"/>
        <w:rPr>
          <w:rFonts w:ascii="宋体" w:hAnsi="宋体" w:cs="宋体"/>
          <w:sz w:val="36"/>
          <w:szCs w:val="36"/>
        </w:rPr>
      </w:pPr>
      <w:r>
        <w:rPr>
          <w:rFonts w:hint="eastAsia" w:ascii="宋体" w:hAnsi="宋体" w:cs="宋体"/>
          <w:sz w:val="36"/>
          <w:szCs w:val="36"/>
        </w:rPr>
        <w:t>7、其它资格证明材料</w:t>
      </w:r>
    </w:p>
    <w:p>
      <w:pPr>
        <w:tabs>
          <w:tab w:val="left" w:pos="2900"/>
          <w:tab w:val="left" w:pos="6300"/>
        </w:tabs>
        <w:ind w:left="2180"/>
        <w:rPr>
          <w:rFonts w:ascii="宋体" w:hAnsi="宋体" w:cs="宋体"/>
          <w:sz w:val="32"/>
          <w:szCs w:val="24"/>
        </w:rPr>
      </w:pPr>
      <w:r>
        <w:rPr>
          <w:rFonts w:hint="eastAsia" w:ascii="宋体" w:hAnsi="宋体" w:cs="宋体"/>
          <w:sz w:val="36"/>
          <w:szCs w:val="36"/>
        </w:rPr>
        <w:t>8、诚信投标承诺函</w:t>
      </w:r>
    </w:p>
    <w:p>
      <w:pPr>
        <w:jc w:val="center"/>
        <w:rPr>
          <w:rFonts w:ascii="宋体" w:hAnsi="宋体" w:cs="宋体"/>
          <w:sz w:val="44"/>
          <w:szCs w:val="44"/>
        </w:rPr>
      </w:pPr>
      <w:r>
        <w:rPr>
          <w:rFonts w:hint="eastAsia" w:ascii="宋体" w:hAnsi="宋体" w:cs="宋体"/>
          <w:sz w:val="44"/>
          <w:szCs w:val="44"/>
        </w:rPr>
        <w:t>三、合同格式（供参考）</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33"/>
        <w:tabs>
          <w:tab w:val="left" w:pos="1800"/>
        </w:tabs>
        <w:ind w:firstLine="0" w:firstLineChars="0"/>
        <w:rPr>
          <w:rFonts w:hint="eastAsia" w:ascii="宋体" w:hAnsi="宋体" w:cs="宋体"/>
          <w:b/>
          <w:bCs/>
          <w:sz w:val="36"/>
          <w:szCs w:val="36"/>
        </w:rPr>
      </w:pPr>
      <w:r>
        <w:rPr>
          <w:rFonts w:hint="eastAsia" w:ascii="宋体" w:hAnsi="宋体" w:cs="宋体"/>
          <w:b/>
          <w:bCs/>
          <w:sz w:val="36"/>
          <w:szCs w:val="36"/>
        </w:rPr>
        <w:t>附件一、　　　　　　</w:t>
      </w:r>
    </w:p>
    <w:p>
      <w:pPr>
        <w:pStyle w:val="33"/>
        <w:tabs>
          <w:tab w:val="left" w:pos="1800"/>
        </w:tabs>
        <w:ind w:left="0" w:leftChars="0" w:firstLine="2650" w:firstLineChars="600"/>
        <w:rPr>
          <w:rFonts w:ascii="宋体" w:hAnsi="宋体" w:eastAsia="宋体"/>
          <w:b/>
          <w:color w:val="000000"/>
          <w:sz w:val="44"/>
          <w:szCs w:val="44"/>
        </w:rPr>
      </w:pPr>
      <w:r>
        <w:rPr>
          <w:rFonts w:hint="eastAsia" w:ascii="宋体" w:hAnsi="宋体"/>
          <w:b/>
          <w:color w:val="000000"/>
          <w:sz w:val="44"/>
          <w:szCs w:val="44"/>
          <w:lang w:eastAsia="zh-CN"/>
        </w:rPr>
        <w:t>招</w:t>
      </w:r>
      <w:r>
        <w:rPr>
          <w:rFonts w:hint="eastAsia" w:ascii="宋体" w:hAnsi="宋体" w:eastAsia="宋体"/>
          <w:b/>
          <w:color w:val="000000"/>
          <w:sz w:val="44"/>
          <w:szCs w:val="44"/>
        </w:rPr>
        <w:t>标技术要求</w:t>
      </w:r>
    </w:p>
    <w:p>
      <w:pPr>
        <w:spacing w:line="360" w:lineRule="auto"/>
        <w:rPr>
          <w:rFonts w:ascii="宋体" w:hAnsi="宋体" w:eastAsia="宋体"/>
          <w:color w:val="000000"/>
          <w:sz w:val="24"/>
          <w:szCs w:val="24"/>
        </w:rPr>
      </w:pPr>
      <w:r>
        <w:rPr>
          <w:rFonts w:hint="eastAsia" w:ascii="宋体" w:hAnsi="宋体" w:eastAsia="宋体"/>
          <w:color w:val="000000"/>
          <w:sz w:val="24"/>
          <w:szCs w:val="24"/>
        </w:rPr>
        <w:t>一、</w:t>
      </w:r>
      <w:r>
        <w:rPr>
          <w:rFonts w:ascii="宋体" w:hAnsi="宋体" w:eastAsia="宋体"/>
          <w:color w:val="000000"/>
          <w:sz w:val="24"/>
          <w:szCs w:val="24"/>
        </w:rPr>
        <w:t>设计方案</w:t>
      </w:r>
      <w:r>
        <w:rPr>
          <w:rFonts w:hint="eastAsia" w:ascii="宋体" w:hAnsi="宋体" w:eastAsia="宋体"/>
          <w:color w:val="000000"/>
          <w:sz w:val="24"/>
          <w:szCs w:val="24"/>
        </w:rPr>
        <w:t>：提供</w:t>
      </w:r>
      <w:r>
        <w:rPr>
          <w:rFonts w:ascii="宋体" w:hAnsi="宋体" w:eastAsia="宋体"/>
          <w:color w:val="000000"/>
          <w:sz w:val="24"/>
          <w:szCs w:val="24"/>
        </w:rPr>
        <w:t>设计方案，所用材料品牌、规格</w:t>
      </w:r>
      <w:r>
        <w:rPr>
          <w:rFonts w:hint="eastAsia" w:ascii="宋体" w:hAnsi="宋体" w:eastAsia="宋体"/>
          <w:color w:val="000000"/>
          <w:sz w:val="24"/>
          <w:szCs w:val="24"/>
        </w:rPr>
        <w:t>型号等</w:t>
      </w:r>
      <w:r>
        <w:rPr>
          <w:rFonts w:ascii="宋体" w:hAnsi="宋体" w:eastAsia="宋体"/>
          <w:color w:val="000000"/>
          <w:sz w:val="24"/>
          <w:szCs w:val="24"/>
        </w:rPr>
        <w:t>供评标参考。</w:t>
      </w:r>
    </w:p>
    <w:p>
      <w:pPr>
        <w:spacing w:line="360" w:lineRule="auto"/>
        <w:rPr>
          <w:rFonts w:ascii="宋体" w:hAnsi="宋体" w:eastAsia="宋体"/>
          <w:color w:val="000000"/>
          <w:sz w:val="24"/>
          <w:szCs w:val="24"/>
        </w:rPr>
      </w:pPr>
      <w:r>
        <w:rPr>
          <w:rFonts w:hint="eastAsia" w:ascii="宋体" w:hAnsi="宋体" w:eastAsia="宋体"/>
          <w:color w:val="000000"/>
          <w:sz w:val="24"/>
          <w:szCs w:val="24"/>
        </w:rPr>
        <w:t>二</w:t>
      </w:r>
      <w:r>
        <w:rPr>
          <w:rFonts w:ascii="宋体" w:hAnsi="宋体" w:eastAsia="宋体"/>
          <w:color w:val="000000"/>
          <w:sz w:val="24"/>
          <w:szCs w:val="24"/>
        </w:rPr>
        <w:t>、</w:t>
      </w:r>
      <w:r>
        <w:rPr>
          <w:rFonts w:hint="eastAsia" w:ascii="宋体" w:hAnsi="宋体" w:eastAsia="宋体"/>
          <w:color w:val="000000"/>
          <w:sz w:val="24"/>
          <w:szCs w:val="24"/>
        </w:rPr>
        <w:t>校园整体沙盘要求：</w:t>
      </w:r>
    </w:p>
    <w:p>
      <w:pPr>
        <w:spacing w:line="360" w:lineRule="auto"/>
        <w:rPr>
          <w:rFonts w:ascii="宋体" w:hAnsi="宋体" w:eastAsia="宋体"/>
          <w:b/>
          <w:bCs/>
          <w:color w:val="000000"/>
          <w:sz w:val="24"/>
          <w:szCs w:val="24"/>
        </w:rPr>
      </w:pPr>
      <w:r>
        <w:rPr>
          <w:rFonts w:ascii="宋体" w:hAnsi="宋体" w:eastAsia="宋体"/>
          <w:b/>
          <w:bCs/>
          <w:color w:val="000000"/>
          <w:sz w:val="24"/>
          <w:szCs w:val="24"/>
        </w:rPr>
        <w:t>1、沙盘：</w:t>
      </w:r>
    </w:p>
    <w:p>
      <w:pPr>
        <w:spacing w:line="360" w:lineRule="auto"/>
        <w:rPr>
          <w:rFonts w:ascii="宋体" w:hAnsi="宋体" w:eastAsia="宋体"/>
          <w:color w:val="000000"/>
          <w:sz w:val="24"/>
          <w:szCs w:val="24"/>
        </w:rPr>
      </w:pPr>
      <w:r>
        <w:rPr>
          <w:rFonts w:ascii="宋体" w:hAnsi="宋体" w:eastAsia="宋体"/>
          <w:color w:val="000000"/>
          <w:sz w:val="24"/>
          <w:szCs w:val="24"/>
        </w:rPr>
        <w:t>结合</w:t>
      </w:r>
      <w:r>
        <w:rPr>
          <w:rFonts w:hint="eastAsia" w:ascii="宋体" w:hAnsi="宋体" w:eastAsia="宋体"/>
          <w:color w:val="000000"/>
          <w:sz w:val="24"/>
          <w:szCs w:val="24"/>
        </w:rPr>
        <w:t>东莞理工学院城市学院校园</w:t>
      </w:r>
      <w:r>
        <w:rPr>
          <w:rFonts w:ascii="宋体" w:hAnsi="宋体" w:eastAsia="宋体"/>
          <w:color w:val="000000"/>
          <w:sz w:val="24"/>
          <w:szCs w:val="24"/>
        </w:rPr>
        <w:t>效果图、</w:t>
      </w:r>
      <w:r>
        <w:rPr>
          <w:rFonts w:hint="eastAsia" w:ascii="宋体" w:hAnsi="宋体" w:eastAsia="宋体"/>
          <w:color w:val="000000"/>
          <w:sz w:val="24"/>
          <w:szCs w:val="24"/>
        </w:rPr>
        <w:t>总平面</w:t>
      </w:r>
      <w:r>
        <w:rPr>
          <w:rFonts w:ascii="宋体" w:hAnsi="宋体" w:eastAsia="宋体"/>
          <w:color w:val="000000"/>
          <w:sz w:val="24"/>
          <w:szCs w:val="24"/>
        </w:rPr>
        <w:t>图</w:t>
      </w:r>
      <w:r>
        <w:rPr>
          <w:rFonts w:hint="eastAsia" w:ascii="宋体" w:hAnsi="宋体" w:eastAsia="宋体"/>
          <w:color w:val="000000"/>
          <w:sz w:val="24"/>
          <w:szCs w:val="24"/>
        </w:rPr>
        <w:t>、</w:t>
      </w:r>
      <w:r>
        <w:rPr>
          <w:rFonts w:ascii="宋体" w:hAnsi="宋体" w:eastAsia="宋体"/>
          <w:color w:val="000000"/>
          <w:sz w:val="24"/>
          <w:szCs w:val="24"/>
        </w:rPr>
        <w:t>单体建筑物</w:t>
      </w:r>
      <w:r>
        <w:rPr>
          <w:rFonts w:hint="eastAsia" w:ascii="宋体" w:hAnsi="宋体" w:eastAsia="宋体"/>
          <w:color w:val="000000"/>
          <w:sz w:val="24"/>
          <w:szCs w:val="24"/>
        </w:rPr>
        <w:t>平立面</w:t>
      </w:r>
      <w:r>
        <w:rPr>
          <w:rFonts w:ascii="宋体" w:hAnsi="宋体" w:eastAsia="宋体"/>
          <w:color w:val="000000"/>
          <w:sz w:val="24"/>
          <w:szCs w:val="24"/>
        </w:rPr>
        <w:t>、在建</w:t>
      </w:r>
      <w:r>
        <w:rPr>
          <w:rFonts w:hint="eastAsia" w:ascii="宋体" w:hAnsi="宋体" w:eastAsia="宋体"/>
          <w:color w:val="000000"/>
          <w:sz w:val="24"/>
          <w:szCs w:val="24"/>
        </w:rPr>
        <w:t>和</w:t>
      </w:r>
      <w:r>
        <w:rPr>
          <w:rFonts w:ascii="宋体" w:hAnsi="宋体" w:eastAsia="宋体"/>
          <w:color w:val="000000"/>
          <w:sz w:val="24"/>
          <w:szCs w:val="24"/>
        </w:rPr>
        <w:t>规划建设项目建筑立面</w:t>
      </w:r>
      <w:r>
        <w:rPr>
          <w:rFonts w:hint="eastAsia" w:ascii="宋体" w:hAnsi="宋体" w:eastAsia="宋体"/>
          <w:color w:val="000000"/>
          <w:sz w:val="24"/>
          <w:szCs w:val="24"/>
        </w:rPr>
        <w:t>和</w:t>
      </w:r>
      <w:r>
        <w:rPr>
          <w:rFonts w:ascii="宋体" w:hAnsi="宋体" w:eastAsia="宋体"/>
          <w:color w:val="000000"/>
          <w:sz w:val="24"/>
          <w:szCs w:val="24"/>
        </w:rPr>
        <w:t>效果图，制作本项目沙盘</w:t>
      </w:r>
      <w:r>
        <w:rPr>
          <w:rFonts w:hint="eastAsia" w:ascii="宋体" w:hAnsi="宋体" w:eastAsia="宋体"/>
          <w:color w:val="000000"/>
          <w:sz w:val="24"/>
          <w:szCs w:val="24"/>
        </w:rPr>
        <w:t>。</w:t>
      </w:r>
    </w:p>
    <w:p>
      <w:pPr>
        <w:spacing w:line="360" w:lineRule="auto"/>
        <w:rPr>
          <w:rFonts w:ascii="宋体" w:hAnsi="宋体" w:eastAsia="宋体"/>
          <w:color w:val="000000"/>
          <w:sz w:val="24"/>
          <w:szCs w:val="24"/>
        </w:rPr>
      </w:pPr>
      <w:r>
        <w:rPr>
          <w:rFonts w:ascii="宋体" w:hAnsi="宋体" w:eastAsia="宋体"/>
          <w:color w:val="000000"/>
          <w:sz w:val="24"/>
          <w:szCs w:val="24"/>
        </w:rPr>
        <w:t>底座</w:t>
      </w:r>
      <w:r>
        <w:rPr>
          <w:rFonts w:hint="eastAsia" w:ascii="宋体" w:hAnsi="宋体" w:eastAsia="宋体"/>
          <w:color w:val="000000"/>
          <w:sz w:val="24"/>
          <w:szCs w:val="24"/>
        </w:rPr>
        <w:t>采用原沙盘底座，</w:t>
      </w:r>
      <w:r>
        <w:rPr>
          <w:rFonts w:ascii="宋体" w:hAnsi="宋体" w:eastAsia="宋体"/>
          <w:color w:val="000000"/>
          <w:sz w:val="24"/>
          <w:szCs w:val="24"/>
        </w:rPr>
        <w:t>沙盘内径尺寸在</w:t>
      </w:r>
      <w:r>
        <w:rPr>
          <w:rFonts w:hint="eastAsia" w:ascii="宋体" w:hAnsi="宋体" w:eastAsia="宋体"/>
          <w:color w:val="000000"/>
          <w:sz w:val="24"/>
          <w:szCs w:val="24"/>
        </w:rPr>
        <w:t>6.8米</w:t>
      </w:r>
      <w:r>
        <w:rPr>
          <w:rFonts w:ascii="宋体" w:hAnsi="宋体" w:eastAsia="宋体"/>
          <w:color w:val="000000"/>
          <w:sz w:val="24"/>
          <w:szCs w:val="24"/>
        </w:rPr>
        <w:t>×</w:t>
      </w:r>
      <w:r>
        <w:rPr>
          <w:rFonts w:hint="eastAsia" w:ascii="宋体" w:hAnsi="宋体" w:eastAsia="宋体"/>
          <w:color w:val="000000"/>
          <w:sz w:val="24"/>
          <w:szCs w:val="24"/>
        </w:rPr>
        <w:t>4.8米，景观</w:t>
      </w:r>
      <w:r>
        <w:rPr>
          <w:rFonts w:ascii="宋体" w:hAnsi="宋体" w:eastAsia="宋体"/>
          <w:color w:val="000000"/>
          <w:sz w:val="24"/>
          <w:szCs w:val="24"/>
        </w:rPr>
        <w:t>比例：1:</w:t>
      </w:r>
      <w:r>
        <w:rPr>
          <w:rFonts w:hint="eastAsia" w:ascii="宋体" w:hAnsi="宋体" w:eastAsia="宋体"/>
          <w:color w:val="000000"/>
          <w:sz w:val="24"/>
          <w:szCs w:val="24"/>
        </w:rPr>
        <w:t>230，建筑比例</w:t>
      </w:r>
      <w:r>
        <w:rPr>
          <w:rFonts w:ascii="宋体" w:hAnsi="宋体" w:eastAsia="宋体"/>
          <w:color w:val="000000"/>
          <w:sz w:val="24"/>
          <w:szCs w:val="24"/>
        </w:rPr>
        <w:t>：1:</w:t>
      </w:r>
      <w:r>
        <w:rPr>
          <w:rFonts w:hint="eastAsia" w:ascii="宋体" w:hAnsi="宋体" w:eastAsia="宋体"/>
          <w:color w:val="000000"/>
          <w:sz w:val="24"/>
          <w:szCs w:val="24"/>
        </w:rPr>
        <w:t>250。</w:t>
      </w:r>
    </w:p>
    <w:p>
      <w:pPr>
        <w:spacing w:line="360" w:lineRule="auto"/>
        <w:rPr>
          <w:rFonts w:ascii="宋体" w:hAnsi="宋体" w:eastAsia="宋体"/>
          <w:color w:val="000000"/>
          <w:sz w:val="24"/>
          <w:szCs w:val="24"/>
        </w:rPr>
      </w:pPr>
      <w:r>
        <w:rPr>
          <w:rFonts w:hint="eastAsia" w:ascii="宋体" w:hAnsi="宋体" w:eastAsia="宋体"/>
          <w:color w:val="000000"/>
          <w:sz w:val="24"/>
          <w:szCs w:val="24"/>
        </w:rPr>
        <w:t>主要材料：进口高分子</w:t>
      </w:r>
      <w:r>
        <w:rPr>
          <w:rFonts w:ascii="宋体" w:hAnsi="宋体" w:eastAsia="宋体"/>
          <w:color w:val="000000"/>
          <w:sz w:val="24"/>
          <w:szCs w:val="24"/>
        </w:rPr>
        <w:t>ABS工程树脂及进口亚克力</w:t>
      </w:r>
      <w:r>
        <w:rPr>
          <w:rFonts w:hint="eastAsia" w:ascii="宋体" w:hAnsi="宋体" w:eastAsia="宋体"/>
          <w:color w:val="000000"/>
          <w:sz w:val="24"/>
          <w:szCs w:val="24"/>
        </w:rPr>
        <w:t>板（有机玻璃）。</w:t>
      </w:r>
    </w:p>
    <w:p>
      <w:pPr>
        <w:spacing w:line="360" w:lineRule="auto"/>
        <w:rPr>
          <w:rFonts w:ascii="宋体" w:hAnsi="宋体" w:eastAsia="宋体"/>
          <w:color w:val="000000"/>
          <w:sz w:val="24"/>
          <w:szCs w:val="24"/>
        </w:rPr>
      </w:pPr>
      <w:r>
        <w:rPr>
          <w:rFonts w:hint="eastAsia" w:ascii="宋体" w:hAnsi="宋体" w:eastAsia="宋体"/>
          <w:color w:val="000000"/>
          <w:sz w:val="24"/>
          <w:szCs w:val="24"/>
        </w:rPr>
        <w:t>电动遮光帘：具有电动遮光遮尘功能，具体尺寸以现场勘察为准。</w:t>
      </w:r>
    </w:p>
    <w:p>
      <w:pPr>
        <w:spacing w:line="360" w:lineRule="auto"/>
        <w:rPr>
          <w:rFonts w:ascii="宋体" w:hAnsi="宋体" w:eastAsia="宋体"/>
          <w:color w:val="000000"/>
          <w:sz w:val="24"/>
          <w:szCs w:val="24"/>
        </w:rPr>
      </w:pPr>
      <w:r>
        <w:rPr>
          <w:rFonts w:hint="eastAsia" w:ascii="宋体" w:hAnsi="宋体" w:eastAsia="宋体"/>
          <w:color w:val="000000"/>
          <w:sz w:val="24"/>
          <w:szCs w:val="24"/>
        </w:rPr>
        <w:t>园林</w:t>
      </w:r>
      <w:r>
        <w:rPr>
          <w:rFonts w:ascii="宋体" w:hAnsi="宋体" w:eastAsia="宋体"/>
          <w:color w:val="000000"/>
          <w:sz w:val="24"/>
          <w:szCs w:val="24"/>
        </w:rPr>
        <w:t>景观：</w:t>
      </w:r>
      <w:r>
        <w:rPr>
          <w:rFonts w:hint="eastAsia" w:ascii="宋体" w:hAnsi="宋体" w:eastAsia="宋体"/>
          <w:color w:val="000000"/>
          <w:sz w:val="24"/>
          <w:szCs w:val="24"/>
        </w:rPr>
        <w:t>结合</w:t>
      </w:r>
      <w:r>
        <w:rPr>
          <w:rFonts w:ascii="宋体" w:hAnsi="宋体" w:eastAsia="宋体"/>
          <w:color w:val="000000"/>
          <w:sz w:val="24"/>
          <w:szCs w:val="24"/>
        </w:rPr>
        <w:t>现有校园园林绿化配置</w:t>
      </w:r>
      <w:r>
        <w:rPr>
          <w:rFonts w:hint="eastAsia" w:ascii="宋体" w:hAnsi="宋体" w:eastAsia="宋体"/>
          <w:color w:val="000000"/>
          <w:sz w:val="24"/>
          <w:szCs w:val="24"/>
        </w:rPr>
        <w:t>多种</w:t>
      </w:r>
      <w:r>
        <w:rPr>
          <w:rFonts w:ascii="宋体" w:hAnsi="宋体" w:eastAsia="宋体"/>
          <w:color w:val="000000"/>
          <w:sz w:val="24"/>
          <w:szCs w:val="24"/>
        </w:rPr>
        <w:t>比例仿真模型树,</w:t>
      </w:r>
      <w:r>
        <w:rPr>
          <w:rFonts w:hint="eastAsia" w:ascii="宋体" w:hAnsi="宋体" w:eastAsia="宋体"/>
          <w:color w:val="000000"/>
          <w:sz w:val="24"/>
          <w:szCs w:val="24"/>
        </w:rPr>
        <w:t>公园山体采用亚克力叠层形式进行表现，行道树采用特制铁丝树表现，项目周边空地采用钢化玻璃表现</w:t>
      </w:r>
      <w:r>
        <w:rPr>
          <w:rFonts w:ascii="宋体" w:hAnsi="宋体" w:eastAsia="宋体"/>
          <w:color w:val="000000"/>
          <w:sz w:val="24"/>
          <w:szCs w:val="24"/>
        </w:rPr>
        <w:t>。</w:t>
      </w:r>
    </w:p>
    <w:p>
      <w:pPr>
        <w:spacing w:line="360" w:lineRule="auto"/>
        <w:rPr>
          <w:rFonts w:ascii="宋体" w:hAnsi="宋体" w:eastAsia="宋体"/>
          <w:color w:val="000000"/>
          <w:sz w:val="24"/>
          <w:szCs w:val="24"/>
          <w:highlight w:val="yellow"/>
        </w:rPr>
      </w:pPr>
      <w:r>
        <w:rPr>
          <w:rFonts w:hint="eastAsia" w:ascii="宋体" w:hAnsi="宋体" w:eastAsia="宋体"/>
          <w:color w:val="000000"/>
          <w:sz w:val="24"/>
          <w:szCs w:val="24"/>
          <w:highlight w:val="yellow"/>
        </w:rPr>
        <w:t>光电配置：各建筑物内置冷暖交替光源、环境泛光照明，灯光控制系统（LED灯条</w:t>
      </w:r>
      <w:r>
        <w:rPr>
          <w:rFonts w:ascii="宋体" w:hAnsi="宋体" w:eastAsia="宋体"/>
          <w:color w:val="000000"/>
          <w:sz w:val="24"/>
          <w:szCs w:val="24"/>
          <w:highlight w:val="yellow"/>
        </w:rPr>
        <w:t>集成电路</w:t>
      </w:r>
      <w:r>
        <w:rPr>
          <w:rFonts w:hint="eastAsia" w:ascii="宋体" w:hAnsi="宋体" w:eastAsia="宋体"/>
          <w:color w:val="000000"/>
          <w:sz w:val="24"/>
          <w:szCs w:val="24"/>
          <w:highlight w:val="yellow"/>
        </w:rPr>
        <w:t>）。道路</w:t>
      </w:r>
      <w:r>
        <w:rPr>
          <w:rFonts w:ascii="宋体" w:hAnsi="宋体" w:eastAsia="宋体"/>
          <w:color w:val="000000"/>
          <w:sz w:val="24"/>
          <w:szCs w:val="24"/>
          <w:highlight w:val="yellow"/>
        </w:rPr>
        <w:t>路牙边、点缀汽车</w:t>
      </w:r>
      <w:r>
        <w:rPr>
          <w:rFonts w:hint="eastAsia" w:ascii="宋体" w:hAnsi="宋体" w:eastAsia="宋体"/>
          <w:color w:val="000000"/>
          <w:sz w:val="24"/>
          <w:szCs w:val="24"/>
          <w:highlight w:val="yellow"/>
        </w:rPr>
        <w:t>、</w:t>
      </w:r>
      <w:r>
        <w:rPr>
          <w:rFonts w:ascii="宋体" w:hAnsi="宋体" w:eastAsia="宋体"/>
          <w:color w:val="000000"/>
          <w:sz w:val="24"/>
          <w:szCs w:val="24"/>
          <w:highlight w:val="yellow"/>
        </w:rPr>
        <w:t>草地配置与周边环境相适应</w:t>
      </w:r>
      <w:r>
        <w:rPr>
          <w:rFonts w:hint="eastAsia" w:ascii="宋体" w:hAnsi="宋体" w:eastAsia="宋体"/>
          <w:color w:val="000000"/>
          <w:sz w:val="24"/>
          <w:szCs w:val="24"/>
          <w:highlight w:val="yellow"/>
        </w:rPr>
        <w:t>灯光</w:t>
      </w:r>
      <w:r>
        <w:rPr>
          <w:rFonts w:ascii="宋体" w:hAnsi="宋体" w:eastAsia="宋体"/>
          <w:color w:val="000000"/>
          <w:sz w:val="24"/>
          <w:szCs w:val="24"/>
          <w:highlight w:val="yellow"/>
        </w:rPr>
        <w:t>。</w:t>
      </w:r>
    </w:p>
    <w:p>
      <w:pPr>
        <w:spacing w:line="360" w:lineRule="auto"/>
        <w:rPr>
          <w:rFonts w:ascii="宋体" w:hAnsi="宋体" w:eastAsia="宋体"/>
          <w:color w:val="000000"/>
          <w:sz w:val="24"/>
          <w:szCs w:val="24"/>
        </w:rPr>
      </w:pPr>
      <w:r>
        <w:rPr>
          <w:rFonts w:hint="eastAsia" w:ascii="宋体" w:hAnsi="宋体" w:eastAsia="宋体"/>
          <w:color w:val="000000"/>
          <w:sz w:val="24"/>
          <w:szCs w:val="24"/>
        </w:rPr>
        <w:t>售后服务：日后定期（二次/年）维修清洗免费，</w:t>
      </w:r>
      <w:r>
        <w:rPr>
          <w:rFonts w:ascii="宋体" w:hAnsi="宋体" w:eastAsia="宋体"/>
          <w:color w:val="000000"/>
          <w:sz w:val="24"/>
          <w:szCs w:val="24"/>
        </w:rPr>
        <w:t>保修期</w:t>
      </w:r>
      <w:r>
        <w:rPr>
          <w:rFonts w:hint="eastAsia" w:ascii="宋体" w:hAnsi="宋体" w:eastAsia="宋体"/>
          <w:color w:val="000000"/>
          <w:sz w:val="24"/>
          <w:szCs w:val="24"/>
          <w:lang w:eastAsia="zh-CN"/>
        </w:rPr>
        <w:t>三</w:t>
      </w:r>
      <w:r>
        <w:rPr>
          <w:rFonts w:ascii="宋体" w:hAnsi="宋体" w:eastAsia="宋体"/>
          <w:color w:val="000000"/>
          <w:sz w:val="24"/>
          <w:szCs w:val="24"/>
        </w:rPr>
        <w:t>年（</w:t>
      </w:r>
      <w:r>
        <w:rPr>
          <w:rFonts w:hint="eastAsia" w:ascii="宋体" w:hAnsi="宋体" w:eastAsia="宋体"/>
          <w:color w:val="000000"/>
          <w:sz w:val="24"/>
          <w:szCs w:val="24"/>
        </w:rPr>
        <w:t>从</w:t>
      </w:r>
      <w:r>
        <w:rPr>
          <w:rFonts w:ascii="宋体" w:hAnsi="宋体" w:eastAsia="宋体"/>
          <w:color w:val="000000"/>
          <w:sz w:val="24"/>
          <w:szCs w:val="24"/>
        </w:rPr>
        <w:t>通过验收之日起计）</w:t>
      </w:r>
      <w:r>
        <w:rPr>
          <w:rFonts w:hint="eastAsia" w:ascii="宋体" w:hAnsi="宋体" w:eastAsia="宋体"/>
          <w:color w:val="000000"/>
          <w:sz w:val="24"/>
          <w:szCs w:val="24"/>
        </w:rPr>
        <w:t>。</w:t>
      </w:r>
    </w:p>
    <w:p>
      <w:pPr>
        <w:spacing w:line="360" w:lineRule="auto"/>
        <w:rPr>
          <w:rFonts w:ascii="宋体" w:hAnsi="宋体" w:eastAsia="宋体"/>
          <w:color w:val="000000"/>
          <w:sz w:val="24"/>
          <w:szCs w:val="24"/>
        </w:rPr>
      </w:pPr>
      <w:r>
        <w:rPr>
          <w:rFonts w:hint="eastAsia" w:ascii="宋体" w:hAnsi="宋体" w:eastAsia="宋体"/>
          <w:color w:val="000000"/>
          <w:sz w:val="24"/>
          <w:szCs w:val="24"/>
        </w:rPr>
        <w:t>质量</w:t>
      </w:r>
      <w:r>
        <w:rPr>
          <w:rFonts w:ascii="宋体" w:hAnsi="宋体" w:eastAsia="宋体"/>
          <w:color w:val="000000"/>
          <w:sz w:val="24"/>
          <w:szCs w:val="24"/>
        </w:rPr>
        <w:t>：通过发包人验收合格。</w:t>
      </w:r>
    </w:p>
    <w:p>
      <w:pPr>
        <w:spacing w:line="360" w:lineRule="auto"/>
        <w:rPr>
          <w:rFonts w:ascii="宋体" w:hAnsi="宋体" w:eastAsia="宋体"/>
          <w:color w:val="000000"/>
          <w:sz w:val="24"/>
          <w:szCs w:val="24"/>
        </w:rPr>
      </w:pPr>
    </w:p>
    <w:p>
      <w:pPr>
        <w:spacing w:line="360" w:lineRule="auto"/>
        <w:rPr>
          <w:rFonts w:ascii="宋体" w:hAnsi="宋体" w:eastAsia="宋体"/>
          <w:b/>
          <w:bCs/>
          <w:color w:val="000000"/>
          <w:sz w:val="24"/>
          <w:szCs w:val="24"/>
        </w:rPr>
      </w:pPr>
      <w:r>
        <w:rPr>
          <w:rFonts w:ascii="宋体" w:hAnsi="宋体" w:eastAsia="宋体"/>
          <w:b/>
          <w:bCs/>
          <w:color w:val="000000"/>
          <w:sz w:val="24"/>
          <w:szCs w:val="24"/>
        </w:rPr>
        <w:t>2、模型制作方案：</w:t>
      </w:r>
    </w:p>
    <w:p>
      <w:pPr>
        <w:spacing w:line="360" w:lineRule="auto"/>
        <w:rPr>
          <w:rFonts w:ascii="宋体" w:hAnsi="宋体" w:eastAsia="宋体"/>
          <w:color w:val="000000"/>
          <w:sz w:val="24"/>
          <w:szCs w:val="24"/>
        </w:rPr>
      </w:pPr>
      <w:r>
        <w:rPr>
          <w:rFonts w:ascii="宋体" w:hAnsi="宋体" w:eastAsia="宋体"/>
          <w:color w:val="000000"/>
          <w:sz w:val="24"/>
          <w:szCs w:val="24"/>
        </w:rPr>
        <w:t>（1）建筑实体制作：</w:t>
      </w:r>
    </w:p>
    <w:p>
      <w:pPr>
        <w:spacing w:line="360" w:lineRule="auto"/>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a）突出</w:t>
      </w:r>
      <w:r>
        <w:rPr>
          <w:rFonts w:hint="eastAsia" w:ascii="宋体" w:hAnsi="宋体" w:eastAsia="宋体"/>
          <w:color w:val="000000"/>
          <w:sz w:val="24"/>
          <w:szCs w:val="24"/>
        </w:rPr>
        <w:t>大学</w:t>
      </w:r>
      <w:r>
        <w:rPr>
          <w:rFonts w:ascii="宋体" w:hAnsi="宋体" w:eastAsia="宋体"/>
          <w:color w:val="000000"/>
          <w:sz w:val="24"/>
          <w:szCs w:val="24"/>
        </w:rPr>
        <w:t>建筑外形的大气与现代感、线条的流畅性，突出浓烈的</w:t>
      </w:r>
      <w:r>
        <w:rPr>
          <w:rFonts w:hint="eastAsia" w:ascii="宋体" w:hAnsi="宋体" w:eastAsia="宋体"/>
          <w:color w:val="000000"/>
          <w:sz w:val="24"/>
          <w:szCs w:val="24"/>
        </w:rPr>
        <w:t>大学校园</w:t>
      </w:r>
      <w:r>
        <w:rPr>
          <w:rFonts w:ascii="宋体" w:hAnsi="宋体" w:eastAsia="宋体"/>
          <w:color w:val="000000"/>
          <w:sz w:val="24"/>
          <w:szCs w:val="24"/>
        </w:rPr>
        <w:t>氛围；</w:t>
      </w:r>
    </w:p>
    <w:p>
      <w:pPr>
        <w:spacing w:line="360" w:lineRule="auto"/>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b）模型外墙颜色以</w:t>
      </w:r>
      <w:r>
        <w:rPr>
          <w:rFonts w:hint="eastAsia" w:ascii="宋体" w:hAnsi="宋体" w:eastAsia="宋体"/>
          <w:color w:val="000000"/>
          <w:sz w:val="24"/>
          <w:szCs w:val="24"/>
        </w:rPr>
        <w:t>现有建筑物</w:t>
      </w:r>
      <w:r>
        <w:rPr>
          <w:rFonts w:ascii="宋体" w:hAnsi="宋体" w:eastAsia="宋体"/>
          <w:color w:val="000000"/>
          <w:sz w:val="24"/>
          <w:szCs w:val="24"/>
        </w:rPr>
        <w:t>外墙颜色为准，外墙分色着色均匀，色彩</w:t>
      </w:r>
      <w:r>
        <w:rPr>
          <w:rFonts w:hint="eastAsia" w:ascii="宋体" w:hAnsi="宋体" w:eastAsia="宋体"/>
          <w:color w:val="000000"/>
          <w:sz w:val="24"/>
          <w:szCs w:val="24"/>
        </w:rPr>
        <w:t>质感</w:t>
      </w:r>
      <w:r>
        <w:rPr>
          <w:rFonts w:ascii="宋体" w:hAnsi="宋体" w:eastAsia="宋体"/>
          <w:color w:val="000000"/>
          <w:sz w:val="24"/>
          <w:szCs w:val="24"/>
        </w:rPr>
        <w:t>自然。</w:t>
      </w:r>
    </w:p>
    <w:p>
      <w:pPr>
        <w:spacing w:line="360" w:lineRule="auto"/>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c）外墙面的窗采用质感真实通透的进口有机玻璃或其他高端材料装饰,加以艺术搭配，质感真实、自然；</w:t>
      </w:r>
    </w:p>
    <w:p>
      <w:pPr>
        <w:spacing w:line="360" w:lineRule="auto"/>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d）细部构件均需采用先进激光切割机及电脑精雕机精雕细刻，使模型更加精美、逼真；</w:t>
      </w:r>
    </w:p>
    <w:p>
      <w:pPr>
        <w:spacing w:line="360" w:lineRule="auto"/>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e）严格按照最终确定的景观方案进行布置。沙盘的</w:t>
      </w:r>
      <w:r>
        <w:rPr>
          <w:rFonts w:hint="eastAsia" w:ascii="宋体" w:hAnsi="宋体" w:eastAsia="宋体"/>
          <w:color w:val="000000"/>
          <w:sz w:val="24"/>
          <w:szCs w:val="24"/>
        </w:rPr>
        <w:t>其他</w:t>
      </w:r>
      <w:r>
        <w:rPr>
          <w:rFonts w:ascii="宋体" w:hAnsi="宋体" w:eastAsia="宋体"/>
          <w:color w:val="000000"/>
          <w:sz w:val="24"/>
          <w:szCs w:val="24"/>
        </w:rPr>
        <w:t>景观小品</w:t>
      </w:r>
      <w:r>
        <w:rPr>
          <w:rFonts w:hint="eastAsia" w:ascii="宋体" w:hAnsi="宋体" w:eastAsia="宋体"/>
          <w:color w:val="000000"/>
          <w:sz w:val="24"/>
          <w:szCs w:val="24"/>
        </w:rPr>
        <w:t>以</w:t>
      </w:r>
      <w:r>
        <w:rPr>
          <w:rFonts w:ascii="宋体" w:hAnsi="宋体" w:eastAsia="宋体"/>
          <w:color w:val="000000"/>
          <w:sz w:val="24"/>
          <w:szCs w:val="24"/>
        </w:rPr>
        <w:t>我校总体规划修编的理念</w:t>
      </w:r>
      <w:r>
        <w:rPr>
          <w:rFonts w:hint="eastAsia" w:ascii="宋体" w:hAnsi="宋体" w:eastAsia="宋体"/>
          <w:color w:val="000000"/>
          <w:sz w:val="24"/>
          <w:szCs w:val="24"/>
        </w:rPr>
        <w:t>为</w:t>
      </w:r>
      <w:r>
        <w:rPr>
          <w:rFonts w:ascii="宋体" w:hAnsi="宋体" w:eastAsia="宋体"/>
          <w:color w:val="000000"/>
          <w:sz w:val="24"/>
          <w:szCs w:val="24"/>
        </w:rPr>
        <w:t>基础，加以优化，</w:t>
      </w:r>
      <w:r>
        <w:rPr>
          <w:rFonts w:hint="eastAsia" w:ascii="宋体" w:hAnsi="宋体" w:eastAsia="宋体"/>
          <w:color w:val="000000"/>
          <w:sz w:val="24"/>
          <w:szCs w:val="24"/>
        </w:rPr>
        <w:t>以期</w:t>
      </w:r>
      <w:r>
        <w:rPr>
          <w:rFonts w:ascii="宋体" w:hAnsi="宋体" w:eastAsia="宋体"/>
          <w:color w:val="000000"/>
          <w:sz w:val="24"/>
          <w:szCs w:val="24"/>
        </w:rPr>
        <w:t>款式、造型</w:t>
      </w:r>
      <w:r>
        <w:rPr>
          <w:rFonts w:hint="eastAsia" w:ascii="宋体" w:hAnsi="宋体" w:eastAsia="宋体"/>
          <w:color w:val="000000"/>
          <w:sz w:val="24"/>
          <w:szCs w:val="24"/>
        </w:rPr>
        <w:t>、</w:t>
      </w:r>
      <w:r>
        <w:rPr>
          <w:rFonts w:ascii="宋体" w:hAnsi="宋体" w:eastAsia="宋体"/>
          <w:color w:val="000000"/>
          <w:sz w:val="24"/>
          <w:szCs w:val="24"/>
        </w:rPr>
        <w:t>图案精致生动。 </w:t>
      </w:r>
    </w:p>
    <w:p>
      <w:pPr>
        <w:spacing w:line="360" w:lineRule="auto"/>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2）环境：</w:t>
      </w:r>
    </w:p>
    <w:p>
      <w:pPr>
        <w:spacing w:line="360" w:lineRule="auto"/>
        <w:rPr>
          <w:rFonts w:ascii="宋体" w:hAnsi="宋体" w:eastAsia="宋体"/>
          <w:color w:val="000000"/>
          <w:sz w:val="24"/>
          <w:szCs w:val="24"/>
        </w:rPr>
      </w:pPr>
      <w:r>
        <w:rPr>
          <w:rFonts w:hint="eastAsia" w:ascii="宋体" w:hAnsi="宋体" w:eastAsia="宋体"/>
          <w:color w:val="000000"/>
          <w:sz w:val="24"/>
          <w:szCs w:val="24"/>
        </w:rPr>
        <w:t>校园沙盘整体环境力求精细化，尽力营造视觉上享受。对绿化景观与道路系统在整体不变的情况下，作细节上烘托。</w:t>
      </w:r>
    </w:p>
    <w:p>
      <w:pPr>
        <w:spacing w:line="360" w:lineRule="auto"/>
        <w:rPr>
          <w:rFonts w:ascii="宋体" w:hAnsi="宋体" w:eastAsia="宋体"/>
          <w:color w:val="000000"/>
          <w:sz w:val="24"/>
          <w:szCs w:val="24"/>
        </w:rPr>
      </w:pPr>
      <w:r>
        <w:rPr>
          <w:rFonts w:hint="eastAsia" w:ascii="宋体" w:hAnsi="宋体" w:eastAsia="宋体"/>
          <w:color w:val="000000"/>
          <w:sz w:val="24"/>
          <w:szCs w:val="24"/>
        </w:rPr>
        <w:t>突出大学主要出入口、标志性</w:t>
      </w:r>
      <w:r>
        <w:rPr>
          <w:rFonts w:ascii="宋体" w:hAnsi="宋体" w:eastAsia="宋体"/>
          <w:color w:val="000000"/>
          <w:sz w:val="24"/>
          <w:szCs w:val="24"/>
        </w:rPr>
        <w:t>建筑物、</w:t>
      </w:r>
      <w:r>
        <w:rPr>
          <w:rFonts w:hint="eastAsia" w:ascii="宋体" w:hAnsi="宋体" w:eastAsia="宋体"/>
          <w:color w:val="000000"/>
          <w:sz w:val="24"/>
          <w:szCs w:val="24"/>
        </w:rPr>
        <w:t>道路及景观广场。</w:t>
      </w:r>
    </w:p>
    <w:p>
      <w:pPr>
        <w:spacing w:line="360" w:lineRule="auto"/>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3）灯光： </w:t>
      </w:r>
    </w:p>
    <w:p>
      <w:pPr>
        <w:spacing w:line="360" w:lineRule="auto"/>
        <w:rPr>
          <w:rFonts w:ascii="宋体" w:hAnsi="宋体" w:eastAsia="宋体"/>
          <w:color w:val="000000"/>
          <w:sz w:val="24"/>
          <w:szCs w:val="24"/>
        </w:rPr>
      </w:pPr>
      <w:r>
        <w:rPr>
          <w:rFonts w:hint="eastAsia" w:ascii="宋体" w:hAnsi="宋体" w:eastAsia="宋体"/>
          <w:color w:val="000000"/>
          <w:sz w:val="24"/>
          <w:szCs w:val="24"/>
        </w:rPr>
        <w:t>把现代的光、电技术溶入本项模型之中，用不同颜色的光源来体现不同区域，把不同区域的功能分别开来，丰富的视觉效果。采用多路不同的灯光来表现项目所要反映的几大内容：大门、综合</w:t>
      </w:r>
      <w:r>
        <w:rPr>
          <w:rFonts w:ascii="宋体" w:hAnsi="宋体" w:eastAsia="宋体"/>
          <w:color w:val="000000"/>
          <w:sz w:val="24"/>
          <w:szCs w:val="24"/>
        </w:rPr>
        <w:t>馆、图书馆</w:t>
      </w:r>
      <w:r>
        <w:rPr>
          <w:rFonts w:hint="eastAsia" w:ascii="宋体" w:hAnsi="宋体" w:eastAsia="宋体"/>
          <w:color w:val="000000"/>
          <w:sz w:val="24"/>
          <w:szCs w:val="24"/>
        </w:rPr>
        <w:t>、</w:t>
      </w:r>
      <w:r>
        <w:rPr>
          <w:rFonts w:ascii="宋体" w:hAnsi="宋体" w:eastAsia="宋体"/>
          <w:color w:val="000000"/>
          <w:sz w:val="24"/>
          <w:szCs w:val="24"/>
        </w:rPr>
        <w:t>行政楼、</w:t>
      </w:r>
      <w:r>
        <w:rPr>
          <w:rFonts w:hint="eastAsia" w:ascii="宋体" w:hAnsi="宋体" w:eastAsia="宋体"/>
          <w:color w:val="000000"/>
          <w:sz w:val="24"/>
          <w:szCs w:val="24"/>
        </w:rPr>
        <w:t>公共</w:t>
      </w:r>
      <w:r>
        <w:rPr>
          <w:rFonts w:ascii="宋体" w:hAnsi="宋体" w:eastAsia="宋体"/>
          <w:color w:val="000000"/>
          <w:sz w:val="24"/>
          <w:szCs w:val="24"/>
        </w:rPr>
        <w:t>教学楼。</w:t>
      </w:r>
    </w:p>
    <w:p>
      <w:pPr>
        <w:spacing w:line="360" w:lineRule="auto"/>
        <w:rPr>
          <w:rFonts w:ascii="宋体" w:hAnsi="宋体" w:eastAsia="宋体"/>
          <w:color w:val="000000"/>
          <w:sz w:val="24"/>
          <w:szCs w:val="24"/>
        </w:rPr>
      </w:pPr>
    </w:p>
    <w:p>
      <w:pPr>
        <w:spacing w:line="360" w:lineRule="auto"/>
        <w:rPr>
          <w:rFonts w:ascii="宋体" w:hAnsi="宋体" w:eastAsia="宋体"/>
          <w:b/>
          <w:bCs/>
          <w:color w:val="000000"/>
          <w:sz w:val="24"/>
          <w:szCs w:val="24"/>
        </w:rPr>
      </w:pPr>
      <w:r>
        <w:rPr>
          <w:rFonts w:hint="eastAsia" w:ascii="宋体" w:hAnsi="宋体" w:eastAsia="宋体"/>
          <w:b/>
          <w:bCs/>
          <w:color w:val="000000"/>
          <w:sz w:val="24"/>
          <w:szCs w:val="24"/>
        </w:rPr>
        <w:t>3</w:t>
      </w:r>
      <w:r>
        <w:rPr>
          <w:rFonts w:ascii="宋体" w:hAnsi="宋体" w:eastAsia="宋体"/>
          <w:b/>
          <w:bCs/>
          <w:color w:val="000000"/>
          <w:sz w:val="24"/>
          <w:szCs w:val="24"/>
        </w:rPr>
        <w:t>、</w:t>
      </w:r>
      <w:r>
        <w:rPr>
          <w:rFonts w:hint="eastAsia" w:ascii="宋体" w:hAnsi="宋体" w:eastAsia="宋体"/>
          <w:b/>
          <w:bCs/>
          <w:color w:val="000000"/>
          <w:sz w:val="24"/>
          <w:szCs w:val="24"/>
        </w:rPr>
        <w:t>二期建设预留</w:t>
      </w:r>
    </w:p>
    <w:p>
      <w:pPr>
        <w:spacing w:line="360" w:lineRule="auto"/>
        <w:rPr>
          <w:rFonts w:ascii="宋体" w:hAnsi="宋体" w:eastAsia="宋体"/>
          <w:color w:val="000000"/>
          <w:sz w:val="24"/>
          <w:szCs w:val="24"/>
        </w:rPr>
      </w:pPr>
      <w:r>
        <w:rPr>
          <w:rFonts w:hint="eastAsia" w:ascii="宋体" w:hAnsi="宋体" w:eastAsia="宋体"/>
          <w:color w:val="000000"/>
          <w:sz w:val="24"/>
          <w:szCs w:val="24"/>
        </w:rPr>
        <w:t>东莞理工学院城市学院校园</w:t>
      </w:r>
      <w:r>
        <w:rPr>
          <w:rFonts w:ascii="宋体" w:hAnsi="宋体" w:eastAsia="宋体"/>
          <w:color w:val="000000"/>
          <w:sz w:val="24"/>
          <w:szCs w:val="24"/>
        </w:rPr>
        <w:t>东侧</w:t>
      </w:r>
      <w:r>
        <w:rPr>
          <w:rFonts w:hint="eastAsia" w:ascii="宋体" w:hAnsi="宋体" w:eastAsia="宋体"/>
          <w:color w:val="000000"/>
          <w:sz w:val="24"/>
          <w:szCs w:val="24"/>
        </w:rPr>
        <w:t>为二期建设项目预留用地，待二期建设设计图纸确认后另行制作</w:t>
      </w:r>
      <w:r>
        <w:rPr>
          <w:rFonts w:hint="eastAsia" w:ascii="宋体" w:hAnsi="宋体"/>
          <w:color w:val="000000"/>
          <w:sz w:val="24"/>
          <w:szCs w:val="24"/>
          <w:lang w:eastAsia="zh-CN"/>
        </w:rPr>
        <w:t>。</w:t>
      </w:r>
    </w:p>
    <w:p>
      <w:pPr>
        <w:tabs>
          <w:tab w:val="left" w:pos="1800"/>
        </w:tabs>
        <w:ind w:firstLine="1428" w:firstLineChars="395"/>
        <w:rPr>
          <w:rFonts w:hint="eastAsia" w:ascii="宋体" w:hAnsi="宋体" w:cs="宋体"/>
          <w:b/>
          <w:bCs/>
          <w:sz w:val="36"/>
          <w:szCs w:val="36"/>
        </w:rPr>
      </w:pPr>
      <w:bookmarkStart w:id="15" w:name="_GoBack"/>
      <w:bookmarkEnd w:id="15"/>
    </w:p>
    <w:p>
      <w:pPr>
        <w:tabs>
          <w:tab w:val="left" w:pos="1800"/>
        </w:tabs>
        <w:ind w:firstLine="1428" w:firstLineChars="395"/>
        <w:rPr>
          <w:rFonts w:hint="eastAsia" w:ascii="宋体" w:hAnsi="宋体" w:cs="宋体"/>
          <w:b/>
          <w:bCs/>
          <w:sz w:val="36"/>
          <w:szCs w:val="36"/>
        </w:rPr>
      </w:pPr>
    </w:p>
    <w:p>
      <w:pPr>
        <w:tabs>
          <w:tab w:val="left" w:pos="1800"/>
        </w:tabs>
        <w:ind w:firstLine="1428" w:firstLineChars="395"/>
        <w:rPr>
          <w:rFonts w:hint="eastAsia" w:ascii="宋体" w:hAnsi="宋体" w:cs="宋体"/>
          <w:b/>
          <w:bCs/>
          <w:sz w:val="36"/>
          <w:szCs w:val="36"/>
        </w:rPr>
      </w:pPr>
    </w:p>
    <w:p>
      <w:pPr>
        <w:tabs>
          <w:tab w:val="left" w:pos="1800"/>
        </w:tabs>
        <w:ind w:firstLine="1428" w:firstLineChars="395"/>
        <w:rPr>
          <w:rFonts w:hint="eastAsia" w:ascii="宋体" w:hAnsi="宋体" w:cs="宋体"/>
          <w:b/>
          <w:bCs/>
          <w:sz w:val="36"/>
          <w:szCs w:val="36"/>
        </w:rPr>
      </w:pPr>
    </w:p>
    <w:p>
      <w:pPr>
        <w:tabs>
          <w:tab w:val="left" w:pos="1800"/>
        </w:tabs>
        <w:ind w:firstLine="1428" w:firstLineChars="395"/>
        <w:rPr>
          <w:rFonts w:hint="eastAsia" w:ascii="宋体" w:hAnsi="宋体" w:cs="宋体"/>
          <w:b/>
          <w:bCs/>
          <w:sz w:val="36"/>
          <w:szCs w:val="36"/>
        </w:rPr>
      </w:pPr>
    </w:p>
    <w:p>
      <w:pPr>
        <w:tabs>
          <w:tab w:val="left" w:pos="1800"/>
        </w:tabs>
        <w:ind w:firstLine="1428" w:firstLineChars="395"/>
        <w:rPr>
          <w:rFonts w:hint="eastAsia" w:ascii="宋体" w:hAnsi="宋体" w:cs="宋体"/>
          <w:b/>
          <w:bCs/>
          <w:sz w:val="36"/>
          <w:szCs w:val="36"/>
        </w:rPr>
      </w:pPr>
    </w:p>
    <w:p>
      <w:pPr>
        <w:tabs>
          <w:tab w:val="left" w:pos="1800"/>
        </w:tabs>
        <w:ind w:firstLine="1428" w:firstLineChars="395"/>
        <w:rPr>
          <w:rFonts w:hint="eastAsia" w:ascii="宋体" w:hAnsi="宋体" w:cs="宋体"/>
          <w:b/>
          <w:bCs/>
          <w:sz w:val="36"/>
          <w:szCs w:val="36"/>
        </w:rPr>
      </w:pPr>
    </w:p>
    <w:p>
      <w:pPr>
        <w:tabs>
          <w:tab w:val="left" w:pos="1800"/>
        </w:tabs>
        <w:ind w:firstLine="1428" w:firstLineChars="395"/>
        <w:rPr>
          <w:rFonts w:hint="eastAsia" w:ascii="宋体" w:hAnsi="宋体" w:cs="宋体"/>
          <w:b/>
          <w:bCs/>
          <w:sz w:val="36"/>
          <w:szCs w:val="36"/>
        </w:rPr>
      </w:pPr>
    </w:p>
    <w:p>
      <w:pPr>
        <w:tabs>
          <w:tab w:val="left" w:pos="1800"/>
        </w:tabs>
        <w:ind w:firstLine="1428" w:firstLineChars="395"/>
        <w:rPr>
          <w:rFonts w:hint="eastAsia" w:ascii="宋体" w:hAnsi="宋体" w:cs="宋体"/>
          <w:b/>
          <w:bCs/>
          <w:sz w:val="36"/>
          <w:szCs w:val="36"/>
        </w:rPr>
      </w:pPr>
    </w:p>
    <w:p>
      <w:pPr>
        <w:tabs>
          <w:tab w:val="left" w:pos="1800"/>
        </w:tabs>
        <w:ind w:firstLine="1428" w:firstLineChars="395"/>
        <w:rPr>
          <w:rFonts w:hint="eastAsia" w:ascii="宋体" w:hAnsi="宋体" w:cs="宋体"/>
          <w:b/>
          <w:bCs/>
          <w:sz w:val="36"/>
          <w:szCs w:val="36"/>
        </w:rPr>
      </w:pPr>
    </w:p>
    <w:p>
      <w:pPr>
        <w:tabs>
          <w:tab w:val="left" w:pos="1800"/>
        </w:tabs>
        <w:ind w:firstLine="1428" w:firstLineChars="395"/>
        <w:rPr>
          <w:rFonts w:hint="eastAsia" w:ascii="宋体" w:hAnsi="宋体" w:cs="宋体"/>
          <w:b/>
          <w:bCs/>
          <w:sz w:val="36"/>
          <w:szCs w:val="36"/>
        </w:rPr>
      </w:pPr>
    </w:p>
    <w:p>
      <w:pPr>
        <w:tabs>
          <w:tab w:val="left" w:pos="1800"/>
        </w:tabs>
        <w:ind w:firstLine="1428" w:firstLineChars="395"/>
        <w:rPr>
          <w:rFonts w:ascii="宋体" w:hAnsi="宋体" w:cs="宋体"/>
          <w:b/>
          <w:bCs/>
          <w:sz w:val="36"/>
          <w:szCs w:val="36"/>
        </w:rPr>
      </w:pPr>
      <w:r>
        <w:rPr>
          <w:rFonts w:hint="eastAsia" w:ascii="宋体" w:hAnsi="宋体" w:cs="宋体"/>
          <w:b/>
          <w:bCs/>
          <w:sz w:val="36"/>
          <w:szCs w:val="36"/>
        </w:rPr>
        <w:t>附件二       报价文件格式</w:t>
      </w:r>
    </w:p>
    <w:p>
      <w:pPr>
        <w:spacing w:line="360" w:lineRule="auto"/>
        <w:jc w:val="center"/>
        <w:rPr>
          <w:rFonts w:ascii="宋体" w:hAnsi="宋体" w:cs="宋体"/>
          <w:b/>
          <w:bCs/>
          <w:sz w:val="30"/>
          <w:szCs w:val="30"/>
        </w:rPr>
      </w:pPr>
      <w:r>
        <w:rPr>
          <w:rFonts w:hint="eastAsia" w:ascii="宋体" w:hAnsi="宋体" w:cs="宋体"/>
          <w:b/>
          <w:bCs/>
          <w:sz w:val="30"/>
          <w:szCs w:val="30"/>
        </w:rPr>
        <w:t>格式一投标承诺书</w:t>
      </w:r>
    </w:p>
    <w:p>
      <w:pPr>
        <w:spacing w:line="360" w:lineRule="auto"/>
        <w:rPr>
          <w:rFonts w:ascii="宋体" w:hAnsi="宋体" w:cs="宋体"/>
        </w:rPr>
      </w:pPr>
      <w:r>
        <w:rPr>
          <w:rFonts w:hint="eastAsia" w:ascii="宋体" w:hAnsi="宋体" w:cs="宋体"/>
        </w:rPr>
        <w:t>致：东莞理工学院城市学院</w:t>
      </w:r>
    </w:p>
    <w:p>
      <w:pPr>
        <w:spacing w:line="360" w:lineRule="auto"/>
        <w:ind w:firstLine="420" w:firstLineChars="200"/>
        <w:rPr>
          <w:rFonts w:ascii="宋体" w:hAnsi="宋体" w:cs="宋体"/>
        </w:rPr>
      </w:pPr>
      <w:r>
        <w:rPr>
          <w:rFonts w:hint="eastAsia" w:ascii="宋体" w:hAnsi="宋体" w:cs="宋体"/>
        </w:rPr>
        <w:t>（一）根据贵方为的采购邀请，现提交下列包含下列文件正本____份和副本____份：</w:t>
      </w:r>
    </w:p>
    <w:p>
      <w:pPr>
        <w:numPr>
          <w:ilvl w:val="0"/>
          <w:numId w:val="9"/>
        </w:numPr>
        <w:spacing w:line="360" w:lineRule="auto"/>
        <w:rPr>
          <w:rFonts w:ascii="宋体" w:hAnsi="宋体" w:cs="宋体"/>
        </w:rPr>
      </w:pPr>
      <w:r>
        <w:rPr>
          <w:rFonts w:hint="eastAsia" w:ascii="宋体" w:hAnsi="宋体" w:cs="宋体"/>
        </w:rPr>
        <w:t>投标承诺书；</w:t>
      </w:r>
    </w:p>
    <w:p>
      <w:pPr>
        <w:numPr>
          <w:ilvl w:val="0"/>
          <w:numId w:val="9"/>
        </w:numPr>
        <w:spacing w:line="360" w:lineRule="auto"/>
        <w:rPr>
          <w:rFonts w:ascii="宋体" w:hAnsi="宋体" w:cs="宋体"/>
        </w:rPr>
      </w:pPr>
      <w:r>
        <w:rPr>
          <w:rFonts w:hint="eastAsia" w:ascii="宋体" w:hAnsi="宋体" w:cs="宋体"/>
        </w:rPr>
        <w:t>商务技术条款偏离表；</w:t>
      </w:r>
    </w:p>
    <w:p>
      <w:pPr>
        <w:numPr>
          <w:ilvl w:val="0"/>
          <w:numId w:val="9"/>
        </w:numPr>
        <w:spacing w:line="360" w:lineRule="auto"/>
        <w:rPr>
          <w:rFonts w:ascii="宋体" w:hAnsi="宋体" w:cs="宋体"/>
        </w:rPr>
      </w:pPr>
      <w:r>
        <w:rPr>
          <w:rFonts w:hint="eastAsia" w:ascii="宋体" w:hAnsi="宋体" w:cs="宋体"/>
        </w:rPr>
        <w:t>报价总表及报价明细表；</w:t>
      </w:r>
    </w:p>
    <w:p>
      <w:pPr>
        <w:numPr>
          <w:ilvl w:val="0"/>
          <w:numId w:val="9"/>
        </w:numPr>
        <w:spacing w:line="360" w:lineRule="auto"/>
        <w:rPr>
          <w:rFonts w:ascii="宋体" w:hAnsi="宋体" w:cs="宋体"/>
        </w:rPr>
      </w:pPr>
      <w:r>
        <w:rPr>
          <w:rFonts w:hint="eastAsia" w:ascii="宋体" w:hAnsi="宋体" w:cs="宋体"/>
        </w:rPr>
        <w:t>设备清单及详细报价（需列明品牌、产地、型号、配置、单价、合计等）；</w:t>
      </w:r>
    </w:p>
    <w:p>
      <w:pPr>
        <w:numPr>
          <w:ilvl w:val="0"/>
          <w:numId w:val="9"/>
        </w:numPr>
        <w:spacing w:line="360" w:lineRule="auto"/>
        <w:rPr>
          <w:rFonts w:ascii="宋体" w:hAnsi="宋体" w:cs="宋体"/>
        </w:rPr>
      </w:pPr>
      <w:r>
        <w:rPr>
          <w:rFonts w:hint="eastAsia" w:ascii="宋体" w:hAnsi="宋体" w:cs="宋体"/>
        </w:rPr>
        <w:t>货物详细设计方案及交货期；</w:t>
      </w:r>
    </w:p>
    <w:p>
      <w:pPr>
        <w:numPr>
          <w:ilvl w:val="0"/>
          <w:numId w:val="9"/>
        </w:numPr>
        <w:spacing w:line="360" w:lineRule="auto"/>
        <w:rPr>
          <w:rFonts w:ascii="宋体" w:hAnsi="宋体" w:cs="宋体"/>
        </w:rPr>
      </w:pPr>
      <w:r>
        <w:rPr>
          <w:rFonts w:hint="eastAsia" w:ascii="宋体" w:hAnsi="宋体" w:cs="宋体"/>
        </w:rPr>
        <w:t>付款方式；</w:t>
      </w:r>
    </w:p>
    <w:p>
      <w:pPr>
        <w:numPr>
          <w:ilvl w:val="0"/>
          <w:numId w:val="9"/>
        </w:numPr>
        <w:spacing w:line="360" w:lineRule="auto"/>
        <w:rPr>
          <w:rFonts w:ascii="宋体" w:hAnsi="宋体" w:cs="宋体"/>
        </w:rPr>
      </w:pPr>
      <w:r>
        <w:rPr>
          <w:rFonts w:hint="eastAsia" w:ascii="宋体" w:hAnsi="宋体" w:cs="宋体"/>
        </w:rPr>
        <w:t>售后服务措施及承诺；</w:t>
      </w:r>
    </w:p>
    <w:p>
      <w:pPr>
        <w:numPr>
          <w:ilvl w:val="0"/>
          <w:numId w:val="9"/>
        </w:numPr>
        <w:tabs>
          <w:tab w:val="left" w:pos="1440"/>
          <w:tab w:val="left" w:pos="2310"/>
        </w:tabs>
        <w:spacing w:line="360" w:lineRule="auto"/>
        <w:rPr>
          <w:rFonts w:ascii="宋体" w:hAnsi="宋体" w:cs="宋体"/>
        </w:rPr>
      </w:pPr>
      <w:r>
        <w:rPr>
          <w:rFonts w:hint="eastAsia" w:ascii="宋体" w:hAnsi="宋体" w:cs="宋体"/>
        </w:rPr>
        <w:t>从业人员及技术状况；</w:t>
      </w:r>
    </w:p>
    <w:p>
      <w:pPr>
        <w:numPr>
          <w:ilvl w:val="0"/>
          <w:numId w:val="9"/>
        </w:numPr>
        <w:tabs>
          <w:tab w:val="left" w:pos="144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资格证明材料，包括营业执照、税务登记证、法定代表人授权委托书、法定代表人及委托代理人身份证明、经营业绩等；</w:t>
      </w:r>
    </w:p>
    <w:p>
      <w:pPr>
        <w:spacing w:line="360" w:lineRule="auto"/>
        <w:ind w:left="420"/>
        <w:rPr>
          <w:rFonts w:ascii="宋体" w:hAnsi="宋体" w:cs="宋体"/>
        </w:rPr>
      </w:pPr>
      <w:r>
        <w:rPr>
          <w:rFonts w:hint="eastAsia" w:ascii="宋体" w:hAnsi="宋体" w:cs="宋体"/>
        </w:rPr>
        <w:t>10、其它优惠条件或需说明的其他内容。</w:t>
      </w:r>
    </w:p>
    <w:p>
      <w:pPr>
        <w:spacing w:line="360" w:lineRule="auto"/>
        <w:ind w:firstLine="630" w:firstLineChars="300"/>
        <w:rPr>
          <w:rFonts w:ascii="宋体" w:hAnsi="宋体" w:cs="宋体"/>
        </w:rPr>
      </w:pPr>
      <w:r>
        <w:rPr>
          <w:rFonts w:hint="eastAsia" w:ascii="宋体" w:hAnsi="宋体" w:cs="宋体"/>
        </w:rPr>
        <w:t>（二）报价¥____元，大写____（人民币）。</w:t>
      </w:r>
    </w:p>
    <w:p>
      <w:pPr>
        <w:spacing w:line="360" w:lineRule="auto"/>
        <w:ind w:firstLine="630" w:firstLineChars="300"/>
        <w:rPr>
          <w:rFonts w:ascii="宋体" w:hAnsi="宋体" w:cs="宋体"/>
        </w:rPr>
      </w:pPr>
      <w:r>
        <w:rPr>
          <w:rFonts w:hint="eastAsia" w:ascii="宋体" w:hAnsi="宋体" w:cs="宋体"/>
        </w:rPr>
        <w:t>（三）我方将按采购邀请函的规定履行合同责任和义务。</w:t>
      </w:r>
    </w:p>
    <w:p>
      <w:pPr>
        <w:spacing w:line="360" w:lineRule="auto"/>
        <w:ind w:firstLine="630" w:firstLineChars="300"/>
        <w:rPr>
          <w:rFonts w:ascii="宋体" w:hAnsi="宋体" w:cs="宋体"/>
        </w:rPr>
      </w:pPr>
      <w:r>
        <w:rPr>
          <w:rFonts w:hint="eastAsia" w:ascii="宋体" w:hAnsi="宋体" w:cs="宋体"/>
        </w:rPr>
        <w:t>（四）递交谈判文件后我方不撤回谈判文件。</w:t>
      </w:r>
    </w:p>
    <w:p>
      <w:pPr>
        <w:spacing w:line="360" w:lineRule="auto"/>
        <w:ind w:firstLine="630" w:firstLineChars="300"/>
        <w:rPr>
          <w:rFonts w:ascii="宋体" w:hAnsi="宋体" w:cs="宋体"/>
        </w:rPr>
      </w:pPr>
      <w:r>
        <w:rPr>
          <w:rFonts w:hint="eastAsia" w:ascii="宋体" w:hAnsi="宋体" w:cs="宋体"/>
        </w:rPr>
        <w:t>（五）与本次谈判有关的一切正式往来通讯请寄：</w:t>
      </w:r>
    </w:p>
    <w:p>
      <w:pPr>
        <w:spacing w:line="360" w:lineRule="auto"/>
        <w:rPr>
          <w:rFonts w:ascii="宋体" w:hAnsi="宋体" w:cs="宋体"/>
          <w:u w:val="single"/>
        </w:rPr>
      </w:pPr>
      <w:r>
        <w:rPr>
          <w:rFonts w:hint="eastAsia" w:ascii="宋体" w:hAnsi="宋体" w:cs="宋体"/>
        </w:rPr>
        <w:t>地址：开户行：</w:t>
      </w:r>
    </w:p>
    <w:p>
      <w:pPr>
        <w:spacing w:line="360" w:lineRule="auto"/>
        <w:rPr>
          <w:rFonts w:ascii="宋体" w:hAnsi="宋体" w:cs="宋体"/>
          <w:u w:val="single"/>
        </w:rPr>
      </w:pPr>
      <w:r>
        <w:rPr>
          <w:rFonts w:hint="eastAsia" w:ascii="宋体" w:hAnsi="宋体" w:cs="宋体"/>
        </w:rPr>
        <w:t>电话：帐户名称：</w:t>
      </w:r>
    </w:p>
    <w:p>
      <w:pPr>
        <w:spacing w:line="360" w:lineRule="auto"/>
        <w:rPr>
          <w:rFonts w:ascii="宋体" w:hAnsi="宋体" w:cs="宋体"/>
          <w:u w:val="single"/>
        </w:rPr>
      </w:pPr>
      <w:r>
        <w:rPr>
          <w:rFonts w:hint="eastAsia" w:ascii="宋体" w:hAnsi="宋体" w:cs="宋体"/>
        </w:rPr>
        <w:t>传真：帐号：</w:t>
      </w:r>
    </w:p>
    <w:p>
      <w:pPr>
        <w:spacing w:line="360" w:lineRule="auto"/>
        <w:rPr>
          <w:rFonts w:ascii="宋体" w:hAnsi="宋体" w:cs="宋体"/>
        </w:rPr>
      </w:pPr>
      <w:r>
        <w:rPr>
          <w:rFonts w:hint="eastAsia" w:ascii="宋体" w:hAnsi="宋体" w:cs="宋体"/>
        </w:rPr>
        <w:t>电子函件：</w:t>
      </w:r>
    </w:p>
    <w:p>
      <w:pPr>
        <w:spacing w:line="360" w:lineRule="auto"/>
        <w:rPr>
          <w:rFonts w:ascii="宋体" w:hAnsi="宋体" w:cs="宋体"/>
          <w:u w:val="single"/>
        </w:rPr>
      </w:pPr>
      <w:r>
        <w:rPr>
          <w:rFonts w:hint="eastAsia" w:ascii="宋体" w:hAnsi="宋体" w:cs="宋体"/>
        </w:rPr>
        <w:t>供应商名称：</w:t>
      </w:r>
    </w:p>
    <w:p>
      <w:pPr>
        <w:spacing w:line="360" w:lineRule="auto"/>
        <w:rPr>
          <w:rFonts w:ascii="宋体" w:hAnsi="宋体" w:cs="宋体"/>
          <w:u w:val="single"/>
        </w:rPr>
      </w:pPr>
      <w:r>
        <w:rPr>
          <w:rFonts w:hint="eastAsia" w:ascii="宋体" w:hAnsi="宋体" w:cs="宋体"/>
        </w:rPr>
        <w:t>法定代表人或委托代理人签字：</w:t>
      </w:r>
    </w:p>
    <w:p>
      <w:pPr>
        <w:spacing w:line="360" w:lineRule="auto"/>
        <w:ind w:firstLine="1260" w:firstLineChars="600"/>
        <w:rPr>
          <w:rFonts w:ascii="宋体" w:hAnsi="宋体" w:cs="宋体"/>
        </w:rPr>
      </w:pPr>
      <w:r>
        <w:rPr>
          <w:rFonts w:hint="eastAsia" w:ascii="宋体" w:hAnsi="宋体" w:cs="宋体"/>
        </w:rPr>
        <w:t>（公章）</w:t>
      </w:r>
    </w:p>
    <w:p>
      <w:pPr>
        <w:spacing w:line="360" w:lineRule="auto"/>
        <w:ind w:firstLine="4830" w:firstLineChars="2300"/>
        <w:rPr>
          <w:rFonts w:ascii="宋体" w:hAnsi="宋体" w:cs="宋体"/>
          <w:u w:val="single"/>
        </w:rPr>
      </w:pPr>
      <w:r>
        <w:rPr>
          <w:rFonts w:hint="eastAsia" w:ascii="宋体" w:hAnsi="宋体" w:cs="宋体"/>
        </w:rPr>
        <w:t>日期：</w:t>
      </w:r>
    </w:p>
    <w:p>
      <w:pPr>
        <w:spacing w:line="360" w:lineRule="auto"/>
        <w:ind w:firstLine="4830" w:firstLineChars="2300"/>
        <w:rPr>
          <w:rFonts w:ascii="宋体" w:hAnsi="宋体" w:cs="宋体"/>
          <w:u w:val="single"/>
        </w:rPr>
      </w:pPr>
    </w:p>
    <w:p>
      <w:pPr>
        <w:spacing w:line="360" w:lineRule="auto"/>
        <w:ind w:firstLine="4830" w:firstLineChars="2300"/>
        <w:rPr>
          <w:rFonts w:ascii="宋体" w:hAnsi="宋体" w:cs="宋体"/>
          <w:u w:val="single"/>
        </w:rPr>
      </w:pPr>
    </w:p>
    <w:p>
      <w:pPr>
        <w:spacing w:line="360" w:lineRule="auto"/>
        <w:jc w:val="center"/>
        <w:rPr>
          <w:rFonts w:ascii="宋体" w:hAnsi="宋体" w:cs="宋体"/>
          <w:b/>
          <w:bCs/>
          <w:sz w:val="32"/>
          <w:szCs w:val="32"/>
        </w:rPr>
      </w:pPr>
      <w:r>
        <w:rPr>
          <w:rFonts w:hint="eastAsia" w:ascii="宋体" w:hAnsi="宋体" w:cs="宋体"/>
          <w:b/>
          <w:bCs/>
          <w:sz w:val="32"/>
          <w:szCs w:val="32"/>
        </w:rPr>
        <w:t>格式二商务技术条款偏离表</w:t>
      </w:r>
    </w:p>
    <w:p>
      <w:pPr>
        <w:spacing w:line="360" w:lineRule="auto"/>
        <w:rPr>
          <w:rFonts w:ascii="宋体" w:hAnsi="宋体" w:cs="宋体"/>
          <w:b/>
          <w:bCs/>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招标文件内容</w:t>
            </w:r>
          </w:p>
        </w:tc>
        <w:tc>
          <w:tcPr>
            <w:tcW w:w="1705" w:type="dxa"/>
          </w:tcPr>
          <w:p>
            <w:pPr>
              <w:spacing w:line="360" w:lineRule="auto"/>
              <w:jc w:val="center"/>
              <w:rPr>
                <w:rFonts w:ascii="宋体" w:hAnsi="宋体" w:cs="宋体"/>
                <w:b/>
                <w:bCs/>
              </w:rPr>
            </w:pPr>
            <w:r>
              <w:rPr>
                <w:rFonts w:hint="eastAsia" w:ascii="宋体" w:hAnsi="宋体" w:cs="宋体"/>
                <w:b/>
                <w:bCs/>
              </w:rPr>
              <w:t>招标文件条款</w:t>
            </w:r>
          </w:p>
        </w:tc>
        <w:tc>
          <w:tcPr>
            <w:tcW w:w="1706" w:type="dxa"/>
          </w:tcPr>
          <w:p>
            <w:pPr>
              <w:spacing w:line="360" w:lineRule="auto"/>
              <w:jc w:val="center"/>
              <w:rPr>
                <w:rFonts w:ascii="宋体" w:hAnsi="宋体" w:cs="宋体"/>
                <w:b/>
                <w:bCs/>
              </w:rPr>
            </w:pPr>
            <w:r>
              <w:rPr>
                <w:rFonts w:hint="eastAsia" w:ascii="宋体" w:hAnsi="宋体" w:cs="宋体"/>
                <w:b/>
                <w:bCs/>
              </w:rPr>
              <w:t>投标文件条款</w:t>
            </w:r>
          </w:p>
        </w:tc>
        <w:tc>
          <w:tcPr>
            <w:tcW w:w="1706" w:type="dxa"/>
          </w:tcPr>
          <w:p>
            <w:pPr>
              <w:spacing w:line="360" w:lineRule="auto"/>
              <w:jc w:val="center"/>
              <w:rPr>
                <w:rFonts w:ascii="宋体" w:hAnsi="宋体" w:cs="宋体"/>
                <w:b/>
                <w:bCs/>
              </w:rPr>
            </w:pPr>
            <w:r>
              <w:rPr>
                <w:rFonts w:hint="eastAsia" w:ascii="宋体" w:hAnsi="宋体" w:cs="宋体"/>
                <w:b/>
                <w:bCs/>
              </w:rPr>
              <w:t>偏离情况</w:t>
            </w:r>
          </w:p>
        </w:tc>
        <w:tc>
          <w:tcPr>
            <w:tcW w:w="1706" w:type="dxa"/>
          </w:tcPr>
          <w:p>
            <w:pPr>
              <w:spacing w:line="360" w:lineRule="auto"/>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资格条件</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交货日期</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付款方式</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用户需求</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bl>
    <w:p>
      <w:pPr>
        <w:pStyle w:val="11"/>
        <w:ind w:left="840"/>
        <w:rPr>
          <w:rFonts w:ascii="宋体" w:hAnsi="宋体" w:cs="宋体"/>
          <w:szCs w:val="21"/>
        </w:rPr>
      </w:pPr>
      <w:r>
        <w:rPr>
          <w:rFonts w:hint="eastAsia" w:ascii="宋体" w:hAnsi="宋体" w:cs="宋体"/>
          <w:szCs w:val="21"/>
        </w:rPr>
        <w:t>注：投标人必须严格按照此表格，逐条如实对照填写；若无明确填写偏离情况、填写不实或与其所提供的其它商务资料不符等将可能导致废标。</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u w:val="single"/>
        </w:rPr>
      </w:pPr>
    </w:p>
    <w:p>
      <w:pPr>
        <w:spacing w:line="360" w:lineRule="auto"/>
        <w:ind w:firstLine="4830" w:firstLineChars="2300"/>
        <w:rPr>
          <w:rFonts w:ascii="宋体" w:hAnsi="宋体" w:cs="宋体"/>
        </w:rPr>
      </w:pPr>
    </w:p>
    <w:p>
      <w:pPr>
        <w:rPr>
          <w:rFonts w:ascii="宋体" w:hAnsi="宋体" w:cs="宋体"/>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宋体"/>
          <w:b/>
          <w:bCs/>
          <w:sz w:val="32"/>
          <w:szCs w:val="32"/>
        </w:rPr>
      </w:pPr>
      <w:r>
        <w:rPr>
          <w:rFonts w:hint="eastAsia" w:ascii="宋体" w:hAnsi="宋体" w:cs="宋体"/>
          <w:b/>
          <w:bCs/>
          <w:sz w:val="32"/>
          <w:szCs w:val="32"/>
        </w:rPr>
        <w:t>格式三报价总表</w:t>
      </w:r>
    </w:p>
    <w:p>
      <w:pPr>
        <w:spacing w:line="360" w:lineRule="auto"/>
        <w:rPr>
          <w:rFonts w:ascii="宋体" w:hAnsi="宋体" w:cs="宋体"/>
          <w:sz w:val="28"/>
          <w:szCs w:val="28"/>
        </w:rPr>
      </w:pPr>
      <w:r>
        <w:rPr>
          <w:rFonts w:hint="eastAsia" w:ascii="宋体" w:hAnsi="宋体" w:cs="宋体"/>
          <w:sz w:val="28"/>
          <w:szCs w:val="28"/>
        </w:rPr>
        <w:t>报价单位：元人民币</w:t>
      </w:r>
    </w:p>
    <w:tbl>
      <w:tblPr>
        <w:tblStyle w:val="22"/>
        <w:tblW w:w="145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2160"/>
        <w:gridCol w:w="1440"/>
        <w:gridCol w:w="2340"/>
        <w:gridCol w:w="1800"/>
        <w:gridCol w:w="252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900" w:type="dxa"/>
            <w:vMerge w:val="restart"/>
            <w:tcBorders>
              <w:top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序号</w:t>
            </w:r>
          </w:p>
        </w:tc>
        <w:tc>
          <w:tcPr>
            <w:tcW w:w="180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报价</w:t>
            </w:r>
          </w:p>
        </w:tc>
        <w:tc>
          <w:tcPr>
            <w:tcW w:w="10260" w:type="dxa"/>
            <w:gridSpan w:val="5"/>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r>
              <w:rPr>
                <w:rFonts w:hint="eastAsia" w:ascii="宋体" w:hAnsi="宋体" w:cs="宋体"/>
                <w:sz w:val="32"/>
                <w:szCs w:val="32"/>
              </w:rPr>
              <w:t>其中</w:t>
            </w:r>
          </w:p>
        </w:tc>
        <w:tc>
          <w:tcPr>
            <w:tcW w:w="1620" w:type="dxa"/>
            <w:vMerge w:val="restart"/>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900"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设备及软件</w:t>
            </w:r>
          </w:p>
          <w:p>
            <w:pPr>
              <w:spacing w:line="360" w:lineRule="auto"/>
              <w:rPr>
                <w:rFonts w:ascii="宋体" w:hAnsi="宋体" w:cs="宋体"/>
                <w:sz w:val="32"/>
                <w:szCs w:val="32"/>
              </w:rPr>
            </w:pPr>
            <w:r>
              <w:rPr>
                <w:rFonts w:hint="eastAsia" w:ascii="宋体" w:hAnsi="宋体" w:cs="宋体"/>
                <w:sz w:val="32"/>
                <w:szCs w:val="32"/>
              </w:rPr>
              <w:t>购置费</w:t>
            </w: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安装调试费</w:t>
            </w: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售后服务及培训费</w:t>
            </w: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税费</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其它费用</w:t>
            </w:r>
          </w:p>
        </w:tc>
        <w:tc>
          <w:tcPr>
            <w:tcW w:w="1620" w:type="dxa"/>
            <w:vMerge w:val="continue"/>
            <w:tcBorders>
              <w:top w:val="single" w:color="auto" w:sz="4" w:space="0"/>
              <w:left w:val="single" w:color="auto" w:sz="4" w:space="0"/>
              <w:bottom w:val="single" w:color="auto" w:sz="4" w:space="0"/>
            </w:tcBorders>
            <w:vAlign w:val="center"/>
          </w:tcPr>
          <w:p>
            <w:pPr>
              <w:widowControl/>
              <w:jc w:val="left"/>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4580" w:type="dxa"/>
            <w:gridSpan w:val="8"/>
            <w:tcBorders>
              <w:top w:val="single" w:color="auto" w:sz="4" w:space="0"/>
              <w:bottom w:val="single" w:color="auto" w:sz="4" w:space="0"/>
            </w:tcBorders>
          </w:tcPr>
          <w:p>
            <w:pPr>
              <w:spacing w:line="360" w:lineRule="auto"/>
              <w:rPr>
                <w:rFonts w:ascii="宋体" w:hAnsi="宋体" w:cs="宋体"/>
                <w:sz w:val="32"/>
                <w:szCs w:val="32"/>
              </w:rPr>
            </w:pPr>
            <w:r>
              <w:rPr>
                <w:rFonts w:hint="eastAsia" w:ascii="宋体" w:hAnsi="宋体" w:cs="宋体"/>
                <w:sz w:val="32"/>
                <w:szCs w:val="32"/>
              </w:rPr>
              <w:t>投标总价￥大写：</w:t>
            </w:r>
          </w:p>
        </w:tc>
      </w:tr>
    </w:tbl>
    <w:p>
      <w:pPr>
        <w:pStyle w:val="7"/>
        <w:spacing w:after="0" w:line="440" w:lineRule="exact"/>
        <w:jc w:val="left"/>
        <w:rPr>
          <w:rFonts w:ascii="宋体" w:hAnsi="宋体" w:cs="宋体"/>
          <w:b/>
          <w:sz w:val="24"/>
        </w:rPr>
      </w:pPr>
      <w:r>
        <w:rPr>
          <w:rFonts w:hint="eastAsia" w:ascii="宋体" w:hAnsi="宋体" w:cs="宋体"/>
          <w:b/>
          <w:sz w:val="24"/>
        </w:rPr>
        <w:t>备注：软硬件分开报价</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sz w:val="28"/>
          <w:szCs w:val="28"/>
        </w:rPr>
        <w:sectPr>
          <w:pgSz w:w="16838" w:h="11906" w:orient="landscape"/>
          <w:pgMar w:top="1797" w:right="1440" w:bottom="1797" w:left="1440" w:header="851" w:footer="992" w:gutter="0"/>
          <w:cols w:space="720" w:num="1"/>
          <w:docGrid w:type="linesAndChars" w:linePitch="312" w:charSpace="0"/>
        </w:sectPr>
      </w:pPr>
    </w:p>
    <w:p>
      <w:pPr>
        <w:jc w:val="center"/>
        <w:rPr>
          <w:rFonts w:ascii="宋体" w:hAnsi="宋体" w:cs="宋体"/>
          <w:b/>
          <w:bCs/>
          <w:sz w:val="28"/>
          <w:szCs w:val="28"/>
        </w:rPr>
      </w:pPr>
      <w:r>
        <w:rPr>
          <w:rFonts w:hint="eastAsia" w:ascii="宋体" w:hAnsi="宋体" w:cs="宋体"/>
          <w:b/>
          <w:bCs/>
          <w:sz w:val="30"/>
          <w:szCs w:val="30"/>
        </w:rPr>
        <w:t>格式四</w:t>
      </w:r>
      <w:r>
        <w:rPr>
          <w:rFonts w:hint="eastAsia" w:ascii="宋体" w:hAnsi="宋体" w:cs="宋体"/>
          <w:b/>
          <w:bCs/>
          <w:sz w:val="28"/>
          <w:szCs w:val="28"/>
        </w:rPr>
        <w:t>报价明细表</w:t>
      </w:r>
    </w:p>
    <w:p>
      <w:pPr>
        <w:jc w:val="center"/>
        <w:rPr>
          <w:rFonts w:ascii="宋体" w:hAnsi="宋体" w:cs="宋体"/>
          <w:b/>
          <w:bCs/>
          <w:sz w:val="28"/>
          <w:szCs w:val="28"/>
        </w:rPr>
      </w:pPr>
    </w:p>
    <w:p>
      <w:pPr>
        <w:rPr>
          <w:rFonts w:ascii="宋体" w:hAnsi="宋体" w:cs="宋体"/>
          <w:b/>
          <w:bCs/>
          <w:sz w:val="24"/>
          <w:szCs w:val="24"/>
        </w:rPr>
      </w:pPr>
    </w:p>
    <w:tbl>
      <w:tblPr>
        <w:tblStyle w:val="2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645"/>
        <w:gridCol w:w="1418"/>
        <w:gridCol w:w="1418"/>
        <w:gridCol w:w="850"/>
        <w:gridCol w:w="1417"/>
        <w:gridCol w:w="113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center"/>
              <w:rPr>
                <w:rFonts w:ascii="宋体" w:hAnsi="宋体" w:cs="宋体"/>
                <w:sz w:val="24"/>
              </w:rPr>
            </w:pPr>
            <w:r>
              <w:rPr>
                <w:rFonts w:hint="eastAsia" w:ascii="宋体" w:hAnsi="宋体" w:cs="宋体"/>
                <w:sz w:val="24"/>
              </w:rPr>
              <w:t>序号</w:t>
            </w:r>
          </w:p>
        </w:tc>
        <w:tc>
          <w:tcPr>
            <w:tcW w:w="1645" w:type="dxa"/>
            <w:vAlign w:val="center"/>
          </w:tcPr>
          <w:p>
            <w:pPr>
              <w:jc w:val="center"/>
              <w:rPr>
                <w:rFonts w:ascii="宋体" w:hAnsi="宋体" w:cs="宋体"/>
                <w:sz w:val="24"/>
              </w:rPr>
            </w:pPr>
            <w:r>
              <w:rPr>
                <w:rFonts w:hint="eastAsia" w:ascii="宋体" w:hAnsi="宋体" w:cs="宋体"/>
                <w:sz w:val="24"/>
              </w:rPr>
              <w:t>名称</w:t>
            </w:r>
          </w:p>
        </w:tc>
        <w:tc>
          <w:tcPr>
            <w:tcW w:w="1418" w:type="dxa"/>
            <w:vAlign w:val="center"/>
          </w:tcPr>
          <w:p>
            <w:pPr>
              <w:jc w:val="center"/>
              <w:rPr>
                <w:rFonts w:ascii="宋体" w:hAnsi="宋体" w:cs="宋体"/>
                <w:sz w:val="24"/>
              </w:rPr>
            </w:pPr>
            <w:r>
              <w:rPr>
                <w:rFonts w:hint="eastAsia" w:ascii="宋体" w:hAnsi="宋体" w:cs="宋体"/>
                <w:sz w:val="24"/>
              </w:rPr>
              <w:t>品牌</w:t>
            </w:r>
          </w:p>
        </w:tc>
        <w:tc>
          <w:tcPr>
            <w:tcW w:w="1418" w:type="dxa"/>
            <w:vAlign w:val="center"/>
          </w:tcPr>
          <w:p>
            <w:pPr>
              <w:jc w:val="center"/>
              <w:rPr>
                <w:rFonts w:ascii="宋体" w:hAnsi="宋体" w:cs="宋体"/>
                <w:sz w:val="24"/>
              </w:rPr>
            </w:pPr>
            <w:r>
              <w:rPr>
                <w:rFonts w:hint="eastAsia" w:ascii="宋体" w:hAnsi="宋体" w:cs="宋体"/>
                <w:sz w:val="24"/>
              </w:rPr>
              <w:t>型号/规格</w:t>
            </w:r>
          </w:p>
        </w:tc>
        <w:tc>
          <w:tcPr>
            <w:tcW w:w="850" w:type="dxa"/>
            <w:vAlign w:val="center"/>
          </w:tcPr>
          <w:p>
            <w:pPr>
              <w:jc w:val="center"/>
              <w:rPr>
                <w:rFonts w:ascii="宋体" w:hAnsi="宋体" w:cs="宋体"/>
                <w:sz w:val="24"/>
              </w:rPr>
            </w:pPr>
            <w:r>
              <w:rPr>
                <w:rFonts w:hint="eastAsia" w:ascii="宋体" w:hAnsi="宋体" w:cs="宋体"/>
                <w:sz w:val="24"/>
              </w:rPr>
              <w:t>数量</w:t>
            </w:r>
          </w:p>
        </w:tc>
        <w:tc>
          <w:tcPr>
            <w:tcW w:w="1417" w:type="dxa"/>
            <w:vAlign w:val="center"/>
          </w:tcPr>
          <w:p>
            <w:pPr>
              <w:jc w:val="center"/>
              <w:rPr>
                <w:rFonts w:ascii="宋体" w:hAnsi="宋体" w:cs="宋体"/>
                <w:sz w:val="24"/>
              </w:rPr>
            </w:pPr>
            <w:r>
              <w:rPr>
                <w:rFonts w:hint="eastAsia" w:ascii="宋体" w:hAnsi="宋体" w:cs="宋体"/>
                <w:sz w:val="24"/>
              </w:rPr>
              <w:t>单价</w:t>
            </w:r>
          </w:p>
        </w:tc>
        <w:tc>
          <w:tcPr>
            <w:tcW w:w="1135" w:type="dxa"/>
            <w:vAlign w:val="center"/>
          </w:tcPr>
          <w:p>
            <w:pPr>
              <w:jc w:val="center"/>
              <w:rPr>
                <w:rFonts w:ascii="宋体" w:hAnsi="宋体" w:cs="宋体"/>
                <w:sz w:val="24"/>
              </w:rPr>
            </w:pPr>
            <w:r>
              <w:rPr>
                <w:rFonts w:hint="eastAsia" w:ascii="宋体" w:hAnsi="宋体" w:cs="宋体"/>
                <w:sz w:val="24"/>
              </w:rPr>
              <w:t>总价</w:t>
            </w:r>
          </w:p>
        </w:tc>
        <w:tc>
          <w:tcPr>
            <w:tcW w:w="758"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r>
              <w:rPr>
                <w:rFonts w:hint="eastAsia" w:ascii="宋体" w:hAnsi="宋体" w:cs="宋体"/>
                <w:sz w:val="24"/>
              </w:rPr>
              <w:t>总价</w:t>
            </w: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bl>
    <w:p>
      <w:pPr>
        <w:pStyle w:val="7"/>
        <w:spacing w:after="0" w:line="440" w:lineRule="exact"/>
        <w:ind w:firstLine="480" w:firstLineChars="200"/>
        <w:jc w:val="left"/>
        <w:rPr>
          <w:rFonts w:ascii="宋体" w:hAnsi="宋体" w:cs="宋体"/>
          <w:sz w:val="24"/>
        </w:rPr>
      </w:pPr>
    </w:p>
    <w:p>
      <w:pPr>
        <w:spacing w:line="440" w:lineRule="exact"/>
        <w:jc w:val="left"/>
        <w:rPr>
          <w:rFonts w:ascii="宋体" w:hAnsi="宋体" w:cs="宋体"/>
          <w:sz w:val="24"/>
        </w:rPr>
      </w:pPr>
      <w:r>
        <w:rPr>
          <w:rFonts w:hint="eastAsia" w:ascii="宋体" w:hAnsi="宋体" w:cs="宋体"/>
          <w:sz w:val="24"/>
        </w:rPr>
        <w:t>注：1、详细分项报价必须提供相应的品牌、规格型号、产地、单价、数量、小计、合计等详细信息。</w:t>
      </w:r>
    </w:p>
    <w:p>
      <w:pPr>
        <w:pStyle w:val="7"/>
        <w:spacing w:after="0" w:line="440" w:lineRule="exact"/>
        <w:ind w:firstLine="480" w:firstLineChars="200"/>
        <w:jc w:val="left"/>
        <w:rPr>
          <w:rFonts w:ascii="宋体" w:hAnsi="宋体" w:cs="宋体"/>
          <w:sz w:val="24"/>
        </w:rPr>
      </w:pPr>
      <w:r>
        <w:rPr>
          <w:rFonts w:hint="eastAsia" w:ascii="宋体" w:hAnsi="宋体" w:cs="宋体"/>
          <w:sz w:val="24"/>
        </w:rPr>
        <w:t>2、如果单价和总价不符时，以单价为准，修正总价。</w:t>
      </w: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widowControl/>
        <w:jc w:val="left"/>
        <w:rPr>
          <w:rFonts w:ascii="宋体" w:hAnsi="宋体" w:cs="宋体"/>
          <w:b/>
          <w:bCs/>
          <w:sz w:val="30"/>
          <w:szCs w:val="30"/>
        </w:rPr>
      </w:pPr>
      <w:r>
        <w:rPr>
          <w:rFonts w:hint="eastAsia" w:ascii="宋体" w:hAnsi="宋体" w:cs="宋体"/>
          <w:b/>
          <w:bCs/>
          <w:sz w:val="30"/>
          <w:szCs w:val="30"/>
        </w:rPr>
        <w:br w:type="page"/>
      </w:r>
    </w:p>
    <w:p>
      <w:pPr>
        <w:jc w:val="center"/>
        <w:rPr>
          <w:rFonts w:ascii="宋体" w:hAnsi="宋体" w:cs="宋体"/>
          <w:b/>
          <w:bCs/>
          <w:sz w:val="30"/>
          <w:szCs w:val="30"/>
        </w:rPr>
      </w:pPr>
      <w:r>
        <w:rPr>
          <w:rFonts w:hint="eastAsia" w:ascii="宋体" w:hAnsi="宋体" w:cs="宋体"/>
          <w:b/>
          <w:bCs/>
          <w:sz w:val="30"/>
          <w:szCs w:val="30"/>
        </w:rPr>
        <w:t>格式五售后服务措施和承诺</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7" w:hRule="atLeast"/>
        </w:trPr>
        <w:tc>
          <w:tcPr>
            <w:tcW w:w="534" w:type="dxa"/>
          </w:tcPr>
          <w:p>
            <w:pPr>
              <w:jc w:val="center"/>
              <w:rPr>
                <w:rFonts w:ascii="宋体" w:hAnsi="宋体" w:cs="宋体"/>
              </w:rPr>
            </w:pPr>
          </w:p>
          <w:p>
            <w:pPr>
              <w:jc w:val="center"/>
              <w:rPr>
                <w:rFonts w:ascii="宋体" w:hAnsi="宋体" w:cs="宋体"/>
              </w:rPr>
            </w:pPr>
            <w:r>
              <w:rPr>
                <w:rFonts w:hint="eastAsia" w:ascii="宋体" w:hAnsi="宋体" w:cs="宋体"/>
              </w:rPr>
              <w:t>安</w:t>
            </w:r>
          </w:p>
          <w:p>
            <w:pPr>
              <w:jc w:val="center"/>
              <w:rPr>
                <w:rFonts w:ascii="宋体" w:hAnsi="宋体" w:cs="宋体"/>
              </w:rPr>
            </w:pPr>
          </w:p>
          <w:p>
            <w:pPr>
              <w:jc w:val="center"/>
              <w:rPr>
                <w:rFonts w:ascii="宋体" w:hAnsi="宋体" w:cs="宋体"/>
              </w:rPr>
            </w:pPr>
            <w:r>
              <w:rPr>
                <w:rFonts w:hint="eastAsia" w:ascii="宋体" w:hAnsi="宋体" w:cs="宋体"/>
              </w:rPr>
              <w:t>装</w:t>
            </w:r>
          </w:p>
          <w:p>
            <w:pPr>
              <w:jc w:val="center"/>
              <w:rPr>
                <w:rFonts w:ascii="宋体" w:hAnsi="宋体" w:cs="宋体"/>
              </w:rPr>
            </w:pPr>
          </w:p>
          <w:p>
            <w:pPr>
              <w:jc w:val="center"/>
              <w:rPr>
                <w:rFonts w:ascii="宋体" w:hAnsi="宋体" w:cs="宋体"/>
              </w:rPr>
            </w:pPr>
            <w:r>
              <w:rPr>
                <w:rFonts w:hint="eastAsia" w:ascii="宋体" w:hAnsi="宋体" w:cs="宋体"/>
              </w:rPr>
              <w:t>调</w:t>
            </w:r>
          </w:p>
          <w:p>
            <w:pPr>
              <w:jc w:val="center"/>
              <w:rPr>
                <w:rFonts w:ascii="宋体" w:hAnsi="宋体" w:cs="宋体"/>
              </w:rPr>
            </w:pPr>
          </w:p>
          <w:p>
            <w:pPr>
              <w:jc w:val="center"/>
              <w:rPr>
                <w:rFonts w:ascii="宋体" w:hAnsi="宋体" w:cs="宋体"/>
              </w:rPr>
            </w:pPr>
            <w:r>
              <w:rPr>
                <w:rFonts w:hint="eastAsia" w:ascii="宋体" w:hAnsi="宋体" w:cs="宋体"/>
              </w:rPr>
              <w:t>试</w:t>
            </w:r>
          </w:p>
          <w:p>
            <w:pPr>
              <w:jc w:val="center"/>
              <w:rPr>
                <w:rFonts w:ascii="宋体" w:hAnsi="宋体" w:cs="宋体"/>
              </w:rPr>
            </w:pPr>
          </w:p>
          <w:p>
            <w:pPr>
              <w:jc w:val="center"/>
              <w:rPr>
                <w:rFonts w:ascii="宋体" w:hAnsi="宋体" w:cs="宋体"/>
              </w:rPr>
            </w:pPr>
            <w:r>
              <w:rPr>
                <w:rFonts w:hint="eastAsia" w:ascii="宋体" w:hAnsi="宋体" w:cs="宋体"/>
              </w:rPr>
              <w:t>售</w:t>
            </w:r>
          </w:p>
          <w:p>
            <w:pPr>
              <w:jc w:val="center"/>
              <w:rPr>
                <w:rFonts w:ascii="宋体" w:hAnsi="宋体" w:cs="宋体"/>
              </w:rPr>
            </w:pPr>
          </w:p>
          <w:p>
            <w:pPr>
              <w:jc w:val="center"/>
              <w:rPr>
                <w:rFonts w:ascii="宋体" w:hAnsi="宋体" w:cs="宋体"/>
              </w:rPr>
            </w:pPr>
            <w:r>
              <w:rPr>
                <w:rFonts w:hint="eastAsia" w:ascii="宋体" w:hAnsi="宋体" w:cs="宋体"/>
              </w:rPr>
              <w:t>后</w:t>
            </w:r>
          </w:p>
          <w:p>
            <w:pPr>
              <w:jc w:val="center"/>
              <w:rPr>
                <w:rFonts w:ascii="宋体" w:hAnsi="宋体" w:cs="宋体"/>
              </w:rPr>
            </w:pPr>
          </w:p>
          <w:p>
            <w:pPr>
              <w:jc w:val="center"/>
              <w:rPr>
                <w:rFonts w:ascii="宋体" w:hAnsi="宋体" w:cs="宋体"/>
              </w:rPr>
            </w:pPr>
            <w:r>
              <w:rPr>
                <w:rFonts w:hint="eastAsia" w:ascii="宋体" w:hAnsi="宋体" w:cs="宋体"/>
              </w:rPr>
              <w:t>技</w:t>
            </w:r>
          </w:p>
          <w:p>
            <w:pPr>
              <w:jc w:val="center"/>
              <w:rPr>
                <w:rFonts w:ascii="宋体" w:hAnsi="宋体" w:cs="宋体"/>
              </w:rPr>
            </w:pPr>
          </w:p>
          <w:p>
            <w:pPr>
              <w:jc w:val="center"/>
              <w:rPr>
                <w:rFonts w:ascii="宋体" w:hAnsi="宋体" w:cs="宋体"/>
              </w:rPr>
            </w:pPr>
            <w:r>
              <w:rPr>
                <w:rFonts w:hint="eastAsia" w:ascii="宋体" w:hAnsi="宋体" w:cs="宋体"/>
              </w:rPr>
              <w:t>术</w:t>
            </w:r>
          </w:p>
          <w:p>
            <w:pPr>
              <w:jc w:val="center"/>
              <w:rPr>
                <w:rFonts w:ascii="宋体" w:hAnsi="宋体" w:cs="宋体"/>
              </w:rPr>
            </w:pPr>
          </w:p>
          <w:p>
            <w:pPr>
              <w:jc w:val="center"/>
              <w:rPr>
                <w:rFonts w:ascii="宋体" w:hAnsi="宋体" w:cs="宋体"/>
              </w:rPr>
            </w:pPr>
            <w:r>
              <w:rPr>
                <w:rFonts w:hint="eastAsia" w:ascii="宋体" w:hAnsi="宋体" w:cs="宋体"/>
              </w:rPr>
              <w:t>维</w:t>
            </w:r>
          </w:p>
          <w:p>
            <w:pPr>
              <w:jc w:val="center"/>
              <w:rPr>
                <w:rFonts w:ascii="宋体" w:hAnsi="宋体" w:cs="宋体"/>
              </w:rPr>
            </w:pPr>
          </w:p>
          <w:p>
            <w:pPr>
              <w:jc w:val="center"/>
              <w:rPr>
                <w:rFonts w:ascii="宋体" w:hAnsi="宋体" w:cs="宋体"/>
              </w:rPr>
            </w:pPr>
            <w:r>
              <w:rPr>
                <w:rFonts w:hint="eastAsia" w:ascii="宋体" w:hAnsi="宋体" w:cs="宋体"/>
              </w:rPr>
              <w:t>护</w:t>
            </w:r>
          </w:p>
          <w:p>
            <w:pPr>
              <w:jc w:val="center"/>
              <w:rPr>
                <w:rFonts w:ascii="宋体" w:hAnsi="宋体" w:cs="宋体"/>
              </w:rPr>
            </w:pPr>
          </w:p>
          <w:p>
            <w:pPr>
              <w:jc w:val="center"/>
              <w:rPr>
                <w:rFonts w:ascii="宋体" w:hAnsi="宋体" w:cs="宋体"/>
              </w:rPr>
            </w:pPr>
            <w:r>
              <w:rPr>
                <w:rFonts w:hint="eastAsia" w:ascii="宋体" w:hAnsi="宋体" w:cs="宋体"/>
              </w:rPr>
              <w:t>服</w:t>
            </w:r>
          </w:p>
          <w:p>
            <w:pPr>
              <w:jc w:val="center"/>
              <w:rPr>
                <w:rFonts w:ascii="宋体" w:hAnsi="宋体" w:cs="宋体"/>
              </w:rPr>
            </w:pPr>
          </w:p>
          <w:p>
            <w:pPr>
              <w:jc w:val="center"/>
              <w:rPr>
                <w:rFonts w:ascii="宋体" w:hAnsi="宋体" w:cs="宋体"/>
              </w:rPr>
            </w:pPr>
            <w:r>
              <w:rPr>
                <w:rFonts w:hint="eastAsia" w:ascii="宋体" w:hAnsi="宋体" w:cs="宋体"/>
              </w:rPr>
              <w:t>务</w:t>
            </w:r>
          </w:p>
        </w:tc>
        <w:tc>
          <w:tcPr>
            <w:tcW w:w="7994"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trPr>
        <w:tc>
          <w:tcPr>
            <w:tcW w:w="534" w:type="dxa"/>
          </w:tcPr>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cs="宋体"/>
              </w:rPr>
              <w:t>交</w:t>
            </w:r>
          </w:p>
          <w:p>
            <w:pPr>
              <w:jc w:val="center"/>
              <w:rPr>
                <w:rFonts w:ascii="宋体" w:hAnsi="宋体" w:cs="宋体"/>
              </w:rPr>
            </w:pPr>
          </w:p>
          <w:p>
            <w:pPr>
              <w:jc w:val="center"/>
              <w:rPr>
                <w:rFonts w:ascii="宋体" w:hAnsi="宋体" w:cs="宋体"/>
              </w:rPr>
            </w:pPr>
            <w:r>
              <w:rPr>
                <w:rFonts w:hint="eastAsia" w:ascii="宋体" w:hAnsi="宋体" w:cs="宋体"/>
              </w:rPr>
              <w:t>货</w:t>
            </w:r>
          </w:p>
          <w:p>
            <w:pPr>
              <w:jc w:val="center"/>
              <w:rPr>
                <w:rFonts w:ascii="宋体" w:hAnsi="宋体" w:cs="宋体"/>
              </w:rPr>
            </w:pPr>
          </w:p>
          <w:p>
            <w:pPr>
              <w:jc w:val="center"/>
              <w:rPr>
                <w:rFonts w:ascii="宋体" w:hAnsi="宋体" w:cs="宋体"/>
              </w:rPr>
            </w:pPr>
            <w:r>
              <w:rPr>
                <w:rFonts w:hint="eastAsia" w:ascii="宋体" w:hAnsi="宋体" w:cs="宋体"/>
              </w:rPr>
              <w:t>期</w:t>
            </w:r>
          </w:p>
        </w:tc>
        <w:tc>
          <w:tcPr>
            <w:tcW w:w="7994" w:type="dxa"/>
          </w:tcPr>
          <w:p>
            <w:pPr>
              <w:rPr>
                <w:rFonts w:ascii="宋体" w:hAnsi="宋体" w:cs="宋体"/>
              </w:rPr>
            </w:pPr>
          </w:p>
        </w:tc>
      </w:tr>
    </w:tbl>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法定代表人或委托代理人签字：</w:t>
      </w:r>
    </w:p>
    <w:p>
      <w:pPr>
        <w:rPr>
          <w:rFonts w:ascii="宋体" w:hAnsi="宋体" w:cs="宋体"/>
        </w:rPr>
      </w:pPr>
      <w:r>
        <w:rPr>
          <w:rFonts w:hint="eastAsia" w:ascii="宋体" w:hAnsi="宋体" w:cs="宋体"/>
        </w:rPr>
        <w:t>日期：年月日</w:t>
      </w: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b/>
          <w:bCs/>
          <w:sz w:val="28"/>
          <w:szCs w:val="28"/>
        </w:rPr>
      </w:pPr>
      <w:r>
        <w:rPr>
          <w:rFonts w:hint="eastAsia" w:ascii="宋体" w:hAnsi="宋体" w:cs="宋体"/>
          <w:b/>
          <w:bCs/>
          <w:sz w:val="28"/>
          <w:szCs w:val="28"/>
        </w:rPr>
        <w:t>格式六从业人员及其技术资格一览表</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86"/>
        <w:gridCol w:w="986"/>
        <w:gridCol w:w="1859"/>
        <w:gridCol w:w="194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r>
              <w:rPr>
                <w:rFonts w:hint="eastAsia" w:ascii="宋体" w:hAnsi="宋体" w:cs="宋体"/>
              </w:rPr>
              <w:t>序号</w:t>
            </w:r>
          </w:p>
        </w:tc>
        <w:tc>
          <w:tcPr>
            <w:tcW w:w="986" w:type="dxa"/>
          </w:tcPr>
          <w:p>
            <w:pPr>
              <w:ind w:firstLine="210" w:firstLineChars="100"/>
              <w:rPr>
                <w:rFonts w:ascii="宋体" w:hAnsi="宋体" w:cs="宋体"/>
              </w:rPr>
            </w:pPr>
            <w:r>
              <w:rPr>
                <w:rFonts w:hint="eastAsia" w:ascii="宋体" w:hAnsi="宋体" w:cs="宋体"/>
              </w:rPr>
              <w:t>姓名</w:t>
            </w:r>
          </w:p>
        </w:tc>
        <w:tc>
          <w:tcPr>
            <w:tcW w:w="986" w:type="dxa"/>
          </w:tcPr>
          <w:p>
            <w:pPr>
              <w:ind w:firstLine="210" w:firstLineChars="100"/>
              <w:rPr>
                <w:rFonts w:ascii="宋体" w:hAnsi="宋体" w:cs="宋体"/>
              </w:rPr>
            </w:pPr>
            <w:r>
              <w:rPr>
                <w:rFonts w:hint="eastAsia" w:ascii="宋体" w:hAnsi="宋体" w:cs="宋体"/>
              </w:rPr>
              <w:t>职位</w:t>
            </w:r>
          </w:p>
        </w:tc>
        <w:tc>
          <w:tcPr>
            <w:tcW w:w="1859" w:type="dxa"/>
          </w:tcPr>
          <w:p>
            <w:pPr>
              <w:rPr>
                <w:rFonts w:ascii="宋体" w:hAnsi="宋体" w:cs="宋体"/>
              </w:rPr>
            </w:pPr>
            <w:r>
              <w:rPr>
                <w:rFonts w:hint="eastAsia" w:ascii="宋体" w:hAnsi="宋体" w:cs="宋体"/>
              </w:rPr>
              <w:t>持何种资格文件</w:t>
            </w:r>
          </w:p>
        </w:tc>
        <w:tc>
          <w:tcPr>
            <w:tcW w:w="1943" w:type="dxa"/>
          </w:tcPr>
          <w:p>
            <w:pPr>
              <w:rPr>
                <w:rFonts w:ascii="宋体" w:hAnsi="宋体" w:cs="宋体"/>
              </w:rPr>
            </w:pPr>
            <w:r>
              <w:rPr>
                <w:rFonts w:hint="eastAsia" w:ascii="宋体" w:hAnsi="宋体" w:cs="宋体"/>
              </w:rPr>
              <w:t>发证日期及部门</w:t>
            </w:r>
          </w:p>
        </w:tc>
        <w:tc>
          <w:tcPr>
            <w:tcW w:w="1791" w:type="dxa"/>
          </w:tcPr>
          <w:p>
            <w:pPr>
              <w:rPr>
                <w:rFonts w:ascii="宋体" w:hAnsi="宋体" w:cs="宋体"/>
              </w:rPr>
            </w:pPr>
            <w:r>
              <w:rPr>
                <w:rFonts w:hint="eastAsia" w:ascii="宋体" w:hAnsi="宋体" w:cs="宋体"/>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bl>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jc w:val="center"/>
        <w:rPr>
          <w:rFonts w:ascii="宋体" w:hAnsi="宋体" w:cs="宋体"/>
        </w:rPr>
      </w:pPr>
      <w:r>
        <w:rPr>
          <w:rFonts w:hint="eastAsia" w:ascii="宋体" w:hAnsi="宋体" w:cs="宋体"/>
          <w:b/>
          <w:bCs/>
          <w:sz w:val="28"/>
          <w:szCs w:val="28"/>
        </w:rPr>
        <w:t>格式七其它资格证明材料</w:t>
      </w:r>
    </w:p>
    <w:p>
      <w:pPr>
        <w:tabs>
          <w:tab w:val="left" w:pos="2310"/>
        </w:tabs>
        <w:spacing w:line="360" w:lineRule="auto"/>
        <w:ind w:firstLine="420" w:firstLineChars="200"/>
        <w:rPr>
          <w:rFonts w:ascii="宋体" w:hAnsi="宋体" w:cs="宋体"/>
        </w:rPr>
      </w:pPr>
      <w:r>
        <w:rPr>
          <w:rFonts w:hint="eastAsia" w:ascii="宋体" w:hAnsi="宋体" w:cs="宋体"/>
        </w:rPr>
        <w:t>其它资格证明材料，包括营业执照、税务登记证、法定代表人授权委托书、法定代表人及委托代理人身份证明、经营业绩等；其它优惠条件或需说明的其他内容。</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jc w:val="lef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sz w:val="32"/>
          <w:szCs w:val="24"/>
        </w:rPr>
      </w:pPr>
      <w:r>
        <w:rPr>
          <w:rFonts w:hint="eastAsia" w:ascii="宋体" w:hAnsi="宋体" w:cs="宋体"/>
          <w:b/>
          <w:bCs/>
          <w:sz w:val="28"/>
          <w:szCs w:val="28"/>
        </w:rPr>
        <w:t>格式八 诚信投标承诺函</w:t>
      </w:r>
    </w:p>
    <w:p>
      <w:pPr>
        <w:spacing w:line="480" w:lineRule="auto"/>
        <w:rPr>
          <w:rFonts w:ascii="宋体" w:hAnsi="宋体" w:cs="宋体"/>
          <w:sz w:val="24"/>
          <w:szCs w:val="24"/>
        </w:rPr>
      </w:pPr>
      <w:r>
        <w:rPr>
          <w:rFonts w:hint="eastAsia" w:ascii="宋体" w:hAnsi="宋体" w:cs="宋体"/>
          <w:sz w:val="24"/>
          <w:szCs w:val="24"/>
        </w:rPr>
        <w:t>本公司郑重承诺：</w:t>
      </w:r>
    </w:p>
    <w:p>
      <w:pPr>
        <w:spacing w:line="480" w:lineRule="auto"/>
        <w:ind w:firstLine="480" w:firstLineChars="200"/>
        <w:rPr>
          <w:rFonts w:ascii="宋体" w:hAnsi="宋体" w:cs="宋体"/>
          <w:sz w:val="24"/>
          <w:szCs w:val="24"/>
        </w:rPr>
      </w:pPr>
      <w:r>
        <w:rPr>
          <w:rFonts w:hint="eastAsia" w:ascii="宋体" w:hAnsi="宋体" w:cs="宋体"/>
          <w:sz w:val="24"/>
          <w:szCs w:val="24"/>
        </w:rPr>
        <w:t>一、将遵循公开、公平、公正和诚实信用的原则参加（ 采购项目：   ）的投标；</w:t>
      </w:r>
    </w:p>
    <w:p>
      <w:pPr>
        <w:spacing w:line="480" w:lineRule="auto"/>
        <w:ind w:firstLine="480" w:firstLineChars="200"/>
        <w:rPr>
          <w:rFonts w:ascii="宋体" w:hAnsi="宋体" w:cs="宋体"/>
          <w:sz w:val="24"/>
          <w:szCs w:val="24"/>
        </w:rPr>
      </w:pPr>
      <w:r>
        <w:rPr>
          <w:rFonts w:hint="eastAsia" w:ascii="宋体" w:hAnsi="宋体" w:cs="宋体"/>
          <w:sz w:val="24"/>
          <w:szCs w:val="24"/>
        </w:rPr>
        <w:t>二、本次投标所提供的一切材料都是真实、有效、合法的；</w:t>
      </w:r>
    </w:p>
    <w:p>
      <w:pPr>
        <w:spacing w:line="480" w:lineRule="auto"/>
        <w:ind w:firstLine="480" w:firstLineChars="200"/>
        <w:rPr>
          <w:rFonts w:ascii="宋体" w:hAnsi="宋体" w:cs="宋体"/>
          <w:sz w:val="24"/>
          <w:szCs w:val="24"/>
        </w:rPr>
      </w:pPr>
      <w:r>
        <w:rPr>
          <w:rFonts w:hint="eastAsia" w:ascii="宋体" w:hAnsi="宋体" w:cs="宋体"/>
          <w:sz w:val="24"/>
          <w:szCs w:val="24"/>
        </w:rPr>
        <w:t>三、不与其他投标人相互串通投标报价，不排挤其他投标人的公平竞争，不损害采购人或其他投标人的合法权益；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四、不与采购人串通投标，不损害国家利益、社会公共利益或者他人的合法权益；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五、不向采购人或评标委会成员行贿以牟取中标；</w:t>
      </w:r>
    </w:p>
    <w:p>
      <w:pPr>
        <w:spacing w:line="480" w:lineRule="auto"/>
        <w:ind w:firstLine="480" w:firstLineChars="200"/>
        <w:rPr>
          <w:rFonts w:ascii="宋体" w:hAnsi="宋体" w:cs="宋体"/>
          <w:sz w:val="24"/>
          <w:szCs w:val="24"/>
        </w:rPr>
      </w:pPr>
      <w:r>
        <w:rPr>
          <w:rFonts w:hint="eastAsia" w:ascii="宋体" w:hAnsi="宋体" w:cs="宋体"/>
          <w:sz w:val="24"/>
          <w:szCs w:val="24"/>
        </w:rPr>
        <w:t>六、不以他人名义投标或者以其他方式弄虚作假，骗取中标；</w:t>
      </w:r>
    </w:p>
    <w:p>
      <w:pPr>
        <w:spacing w:line="480" w:lineRule="auto"/>
        <w:ind w:firstLine="480" w:firstLineChars="200"/>
        <w:rPr>
          <w:rFonts w:ascii="宋体" w:hAnsi="宋体" w:cs="宋体"/>
          <w:sz w:val="24"/>
          <w:szCs w:val="24"/>
        </w:rPr>
      </w:pPr>
      <w:r>
        <w:rPr>
          <w:rFonts w:hint="eastAsia" w:ascii="宋体" w:hAnsi="宋体" w:cs="宋体"/>
          <w:sz w:val="24"/>
          <w:szCs w:val="24"/>
        </w:rPr>
        <w:t>七、不扰乱招标人采购市场秩序；</w:t>
      </w:r>
    </w:p>
    <w:p>
      <w:pPr>
        <w:spacing w:line="480" w:lineRule="auto"/>
        <w:ind w:firstLine="480" w:firstLineChars="200"/>
        <w:rPr>
          <w:rFonts w:ascii="宋体" w:hAnsi="宋体" w:cs="宋体"/>
          <w:sz w:val="24"/>
          <w:szCs w:val="24"/>
        </w:rPr>
      </w:pPr>
      <w:r>
        <w:rPr>
          <w:rFonts w:hint="eastAsia" w:ascii="宋体" w:hAnsi="宋体" w:cs="宋体"/>
          <w:sz w:val="24"/>
          <w:szCs w:val="24"/>
        </w:rPr>
        <w:t>八、不在开标后进行虚假恶意投诉；</w:t>
      </w:r>
    </w:p>
    <w:p>
      <w:pPr>
        <w:spacing w:line="480" w:lineRule="auto"/>
        <w:ind w:firstLine="480" w:firstLineChars="200"/>
        <w:rPr>
          <w:rFonts w:ascii="宋体" w:hAnsi="宋体" w:cs="宋体"/>
          <w:sz w:val="24"/>
          <w:szCs w:val="24"/>
        </w:rPr>
      </w:pPr>
      <w:r>
        <w:rPr>
          <w:rFonts w:hint="eastAsia" w:ascii="宋体" w:hAnsi="宋体" w:cs="宋体"/>
          <w:sz w:val="24"/>
          <w:szCs w:val="24"/>
        </w:rPr>
        <w:t>九、中标后不得将招标文件规定不予转包、分包的项目转包、分包于他人。</w:t>
      </w:r>
    </w:p>
    <w:p>
      <w:pPr>
        <w:spacing w:line="480" w:lineRule="auto"/>
        <w:ind w:firstLine="480" w:firstLineChars="200"/>
        <w:rPr>
          <w:rFonts w:ascii="宋体" w:hAnsi="宋体" w:cs="宋体"/>
          <w:sz w:val="24"/>
          <w:szCs w:val="24"/>
        </w:rPr>
      </w:pPr>
      <w:r>
        <w:rPr>
          <w:rFonts w:hint="eastAsia" w:ascii="宋体" w:hAnsi="宋体" w:cs="宋体"/>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pPr>
        <w:spacing w:line="480" w:lineRule="auto"/>
        <w:ind w:firstLine="480" w:firstLineChars="200"/>
        <w:rPr>
          <w:rFonts w:ascii="宋体" w:hAnsi="宋体" w:cs="宋体"/>
          <w:sz w:val="24"/>
          <w:szCs w:val="24"/>
        </w:rPr>
      </w:pPr>
      <w:r>
        <w:rPr>
          <w:rFonts w:hint="eastAsia" w:ascii="宋体" w:hAnsi="宋体" w:cs="宋体"/>
          <w:sz w:val="24"/>
          <w:szCs w:val="24"/>
        </w:rPr>
        <w:t>投标人（项目负责人）：</w:t>
      </w:r>
    </w:p>
    <w:p>
      <w:pPr>
        <w:spacing w:line="480" w:lineRule="auto"/>
        <w:ind w:firstLine="480" w:firstLineChars="200"/>
        <w:rPr>
          <w:rFonts w:ascii="宋体" w:hAnsi="宋体" w:cs="宋体"/>
          <w:sz w:val="24"/>
          <w:szCs w:val="24"/>
        </w:rPr>
      </w:pPr>
      <w:r>
        <w:rPr>
          <w:rFonts w:hint="eastAsia" w:ascii="宋体" w:hAnsi="宋体" w:cs="宋体"/>
          <w:sz w:val="24"/>
          <w:szCs w:val="24"/>
        </w:rPr>
        <w:t>法定代表人：</w:t>
      </w:r>
    </w:p>
    <w:p>
      <w:pPr>
        <w:spacing w:line="480" w:lineRule="auto"/>
        <w:ind w:firstLine="480" w:firstLineChars="200"/>
        <w:rPr>
          <w:rFonts w:ascii="宋体" w:hAnsi="宋体" w:cs="宋体"/>
          <w:sz w:val="32"/>
          <w:szCs w:val="32"/>
        </w:rPr>
      </w:pPr>
      <w:r>
        <w:rPr>
          <w:rFonts w:hint="eastAsia" w:ascii="宋体" w:hAnsi="宋体" w:cs="宋体"/>
          <w:sz w:val="24"/>
          <w:szCs w:val="24"/>
        </w:rPr>
        <w:t>公司（盖章）：</w:t>
      </w:r>
    </w:p>
    <w:p>
      <w:pPr>
        <w:spacing w:line="480" w:lineRule="auto"/>
        <w:ind w:firstLine="480" w:firstLineChars="200"/>
        <w:rPr>
          <w:rFonts w:ascii="宋体" w:hAnsi="宋体" w:cs="宋体"/>
          <w:sz w:val="24"/>
          <w:szCs w:val="24"/>
        </w:rPr>
      </w:pPr>
      <w:r>
        <w:rPr>
          <w:rFonts w:hint="eastAsia" w:ascii="宋体" w:hAnsi="宋体" w:cs="宋体"/>
          <w:sz w:val="24"/>
          <w:szCs w:val="24"/>
        </w:rPr>
        <w:t>日期：</w:t>
      </w:r>
    </w:p>
    <w:p>
      <w:pPr>
        <w:tabs>
          <w:tab w:val="left" w:pos="1860"/>
        </w:tabs>
        <w:ind w:firstLine="723" w:firstLineChars="200"/>
        <w:rPr>
          <w:rFonts w:ascii="宋体" w:hAnsi="宋体" w:cs="宋体"/>
          <w:b/>
          <w:sz w:val="36"/>
        </w:rPr>
      </w:pPr>
      <w:r>
        <w:rPr>
          <w:rFonts w:hint="eastAsia" w:ascii="宋体" w:hAnsi="宋体" w:cs="宋体"/>
          <w:b/>
          <w:sz w:val="36"/>
        </w:rPr>
        <w:t>附件三       合同样式</w:t>
      </w:r>
    </w:p>
    <w:p>
      <w:pPr>
        <w:spacing w:line="400" w:lineRule="atLeast"/>
        <w:rPr>
          <w:rFonts w:ascii="宋体" w:hAnsi="宋体" w:cs="宋体"/>
          <w:sz w:val="22"/>
          <w:szCs w:val="22"/>
        </w:rPr>
      </w:pPr>
      <w:r>
        <w:rPr>
          <w:rFonts w:hint="eastAsia" w:ascii="宋体" w:hAnsi="宋体" w:cs="宋体"/>
          <w:sz w:val="22"/>
          <w:szCs w:val="22"/>
        </w:rPr>
        <w:t>合同编号：</w:t>
      </w:r>
    </w:p>
    <w:p>
      <w:pPr>
        <w:spacing w:line="400" w:lineRule="atLeast"/>
        <w:rPr>
          <w:rFonts w:ascii="宋体" w:hAnsi="宋体" w:cs="宋体"/>
          <w:sz w:val="22"/>
          <w:szCs w:val="22"/>
        </w:rPr>
      </w:pPr>
      <w:r>
        <w:rPr>
          <w:rFonts w:hint="eastAsia" w:ascii="宋体" w:hAnsi="宋体" w:cs="宋体"/>
          <w:sz w:val="22"/>
          <w:szCs w:val="22"/>
        </w:rPr>
        <w:t>甲方：乙方：</w:t>
      </w:r>
    </w:p>
    <w:p>
      <w:pPr>
        <w:spacing w:line="400" w:lineRule="atLeast"/>
        <w:rPr>
          <w:rFonts w:ascii="宋体" w:hAnsi="宋体" w:cs="宋体"/>
          <w:sz w:val="22"/>
          <w:szCs w:val="22"/>
        </w:rPr>
      </w:pPr>
      <w:r>
        <w:rPr>
          <w:rFonts w:hint="eastAsia" w:ascii="宋体" w:hAnsi="宋体" w:cs="宋体"/>
          <w:sz w:val="22"/>
          <w:szCs w:val="22"/>
        </w:rPr>
        <w:t>地址：地址：</w:t>
      </w:r>
    </w:p>
    <w:p>
      <w:pPr>
        <w:spacing w:line="400" w:lineRule="atLeast"/>
        <w:rPr>
          <w:rFonts w:ascii="宋体" w:hAnsi="宋体" w:cs="宋体"/>
          <w:sz w:val="22"/>
          <w:szCs w:val="22"/>
        </w:rPr>
      </w:pPr>
      <w:r>
        <w:rPr>
          <w:rFonts w:hint="eastAsia" w:ascii="宋体" w:hAnsi="宋体" w:cs="宋体"/>
          <w:sz w:val="22"/>
          <w:szCs w:val="22"/>
        </w:rPr>
        <w:t>电话：电话：</w:t>
      </w:r>
    </w:p>
    <w:p>
      <w:pPr>
        <w:spacing w:line="400" w:lineRule="atLeast"/>
        <w:rPr>
          <w:rFonts w:ascii="宋体" w:hAnsi="宋体" w:cs="宋体"/>
          <w:sz w:val="22"/>
          <w:szCs w:val="22"/>
        </w:rPr>
      </w:pPr>
      <w:r>
        <w:rPr>
          <w:rFonts w:hint="eastAsia" w:ascii="宋体" w:hAnsi="宋体" w:cs="宋体"/>
          <w:sz w:val="22"/>
          <w:szCs w:val="22"/>
        </w:rPr>
        <w:t>传真：传真：</w:t>
      </w:r>
    </w:p>
    <w:p>
      <w:pPr>
        <w:spacing w:line="400" w:lineRule="atLeast"/>
        <w:rPr>
          <w:rFonts w:ascii="宋体" w:hAnsi="宋体" w:cs="宋体"/>
          <w:sz w:val="22"/>
          <w:szCs w:val="22"/>
        </w:rPr>
      </w:pPr>
      <w:r>
        <w:rPr>
          <w:rFonts w:hint="eastAsia" w:ascii="宋体" w:hAnsi="宋体" w:cs="宋体"/>
          <w:sz w:val="22"/>
          <w:szCs w:val="22"/>
        </w:rPr>
        <w:t>邮编：　　　　　　　　　　　邮编：</w:t>
      </w:r>
    </w:p>
    <w:p>
      <w:pPr>
        <w:spacing w:line="400" w:lineRule="atLeast"/>
        <w:rPr>
          <w:rFonts w:ascii="宋体" w:hAnsi="宋体" w:cs="宋体"/>
          <w:sz w:val="22"/>
          <w:szCs w:val="22"/>
        </w:rPr>
      </w:pPr>
      <w:r>
        <w:rPr>
          <w:rFonts w:hint="eastAsia" w:ascii="宋体" w:hAnsi="宋体" w:cs="宋体"/>
          <w:sz w:val="22"/>
          <w:szCs w:val="22"/>
        </w:rPr>
        <w:t>甲方：</w:t>
      </w:r>
    </w:p>
    <w:p>
      <w:pPr>
        <w:spacing w:line="400" w:lineRule="atLeast"/>
        <w:rPr>
          <w:rFonts w:ascii="宋体" w:hAnsi="宋体" w:cs="宋体"/>
          <w:sz w:val="22"/>
          <w:szCs w:val="22"/>
        </w:rPr>
      </w:pPr>
      <w:r>
        <w:rPr>
          <w:rFonts w:hint="eastAsia" w:ascii="宋体" w:hAnsi="宋体" w:cs="宋体"/>
          <w:sz w:val="22"/>
          <w:szCs w:val="22"/>
        </w:rPr>
        <w:t>乙方：</w:t>
      </w:r>
    </w:p>
    <w:p>
      <w:pPr>
        <w:spacing w:line="400" w:lineRule="atLeast"/>
        <w:ind w:firstLine="440" w:firstLineChars="200"/>
        <w:rPr>
          <w:rFonts w:ascii="宋体" w:hAnsi="宋体" w:cs="宋体"/>
          <w:sz w:val="22"/>
          <w:szCs w:val="22"/>
        </w:rPr>
      </w:pPr>
      <w:r>
        <w:rPr>
          <w:rFonts w:hint="eastAsia" w:ascii="宋体" w:hAnsi="宋体" w:cs="宋体"/>
          <w:sz w:val="22"/>
          <w:szCs w:val="22"/>
        </w:rPr>
        <w:t>根据《中华人民共和国合同法》及（采购编号：号）的招标文件和中标通知书的要求，甲方向乙方订购下列设备，经双方协商一致，签订本合同，共同遵守如下条款：</w:t>
      </w:r>
    </w:p>
    <w:p>
      <w:pPr>
        <w:spacing w:line="400" w:lineRule="atLeast"/>
        <w:rPr>
          <w:rFonts w:ascii="宋体" w:hAnsi="宋体" w:cs="宋体"/>
          <w:b/>
          <w:sz w:val="22"/>
          <w:szCs w:val="22"/>
        </w:rPr>
      </w:pPr>
      <w:r>
        <w:rPr>
          <w:rFonts w:hint="eastAsia" w:ascii="宋体" w:hAnsi="宋体" w:cs="宋体"/>
          <w:b/>
          <w:sz w:val="22"/>
          <w:szCs w:val="22"/>
        </w:rPr>
        <w:t>一、合同项目</w:t>
      </w:r>
    </w:p>
    <w:p>
      <w:pPr>
        <w:spacing w:line="400" w:lineRule="atLeast"/>
        <w:ind w:firstLine="330" w:firstLineChars="150"/>
        <w:rPr>
          <w:rFonts w:ascii="宋体" w:hAnsi="宋体" w:cs="宋体"/>
          <w:sz w:val="22"/>
          <w:szCs w:val="22"/>
        </w:rPr>
      </w:pPr>
      <w:r>
        <w:rPr>
          <w:rFonts w:hint="eastAsia" w:ascii="宋体" w:hAnsi="宋体" w:cs="宋体"/>
          <w:sz w:val="22"/>
          <w:szCs w:val="22"/>
        </w:rPr>
        <w:t>1、乙方在投标书所列的设备的供应、安装、调试责任；</w:t>
      </w:r>
    </w:p>
    <w:p>
      <w:pPr>
        <w:spacing w:line="400" w:lineRule="atLeast"/>
        <w:ind w:firstLine="330" w:firstLineChars="150"/>
        <w:rPr>
          <w:rFonts w:ascii="宋体" w:hAnsi="宋体" w:cs="宋体"/>
          <w:sz w:val="22"/>
          <w:szCs w:val="22"/>
        </w:rPr>
      </w:pPr>
      <w:r>
        <w:rPr>
          <w:rFonts w:hint="eastAsia" w:ascii="宋体" w:hAnsi="宋体" w:cs="宋体"/>
          <w:sz w:val="22"/>
          <w:szCs w:val="22"/>
        </w:rPr>
        <w:t>2、乙方完成在投标书中所列的设备、服务的全部承诺；</w:t>
      </w:r>
    </w:p>
    <w:p>
      <w:pPr>
        <w:spacing w:line="400" w:lineRule="atLeast"/>
        <w:ind w:firstLine="330" w:firstLineChars="150"/>
        <w:rPr>
          <w:rFonts w:ascii="宋体" w:hAnsi="宋体" w:cs="宋体"/>
          <w:sz w:val="22"/>
          <w:szCs w:val="22"/>
        </w:rPr>
      </w:pPr>
      <w:r>
        <w:rPr>
          <w:rFonts w:hint="eastAsia" w:ascii="宋体" w:hAnsi="宋体" w:cs="宋体"/>
          <w:sz w:val="22"/>
          <w:szCs w:val="22"/>
        </w:rPr>
        <w:t>3、乙方在投标书中承诺的维护、保养服务。</w:t>
      </w:r>
    </w:p>
    <w:p>
      <w:pPr>
        <w:spacing w:line="400" w:lineRule="atLeast"/>
        <w:rPr>
          <w:rFonts w:ascii="宋体" w:hAnsi="宋体" w:cs="宋体"/>
          <w:b/>
          <w:sz w:val="22"/>
          <w:szCs w:val="22"/>
        </w:rPr>
      </w:pPr>
      <w:bookmarkStart w:id="1" w:name="_Toc86481557"/>
      <w:r>
        <w:rPr>
          <w:rFonts w:hint="eastAsia" w:ascii="宋体" w:hAnsi="宋体" w:cs="宋体"/>
          <w:b/>
          <w:sz w:val="22"/>
          <w:szCs w:val="22"/>
        </w:rPr>
        <w:t>二、货物名称、品牌、型号、规格、制造商、数量及交货时间</w:t>
      </w:r>
      <w:bookmarkEnd w:id="1"/>
      <w:r>
        <w:rPr>
          <w:rFonts w:hint="eastAsia" w:ascii="宋体" w:hAnsi="宋体" w:cs="宋体"/>
          <w:b/>
          <w:sz w:val="22"/>
          <w:szCs w:val="22"/>
        </w:rPr>
        <w:t xml:space="preserve"> (可在附件中体现) </w:t>
      </w:r>
    </w:p>
    <w:tbl>
      <w:tblPr>
        <w:tblStyle w:val="2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382"/>
        <w:gridCol w:w="1382"/>
        <w:gridCol w:w="1039"/>
        <w:gridCol w:w="868"/>
        <w:gridCol w:w="697"/>
        <w:gridCol w:w="697"/>
        <w:gridCol w:w="697"/>
        <w:gridCol w:w="1039"/>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spacing w:line="400" w:lineRule="atLeast"/>
              <w:rPr>
                <w:rFonts w:ascii="宋体" w:hAnsi="宋体" w:cs="宋体"/>
                <w:sz w:val="22"/>
              </w:rPr>
            </w:pPr>
            <w:r>
              <w:rPr>
                <w:rFonts w:hint="eastAsia" w:ascii="宋体" w:hAnsi="宋体" w:cs="宋体"/>
                <w:sz w:val="22"/>
                <w:szCs w:val="22"/>
              </w:rPr>
              <w:t>序号</w:t>
            </w:r>
          </w:p>
        </w:tc>
        <w:tc>
          <w:tcPr>
            <w:tcW w:w="1382" w:type="dxa"/>
          </w:tcPr>
          <w:p>
            <w:pPr>
              <w:spacing w:line="400" w:lineRule="atLeast"/>
              <w:rPr>
                <w:rFonts w:ascii="宋体" w:hAnsi="宋体" w:cs="宋体"/>
                <w:sz w:val="22"/>
              </w:rPr>
            </w:pPr>
            <w:r>
              <w:rPr>
                <w:rFonts w:hint="eastAsia" w:ascii="宋体" w:hAnsi="宋体" w:cs="宋体"/>
                <w:sz w:val="22"/>
                <w:szCs w:val="22"/>
              </w:rPr>
              <w:t>货物名称</w:t>
            </w:r>
          </w:p>
        </w:tc>
        <w:tc>
          <w:tcPr>
            <w:tcW w:w="1382" w:type="dxa"/>
          </w:tcPr>
          <w:p>
            <w:pPr>
              <w:spacing w:line="400" w:lineRule="atLeast"/>
              <w:rPr>
                <w:rFonts w:ascii="宋体" w:hAnsi="宋体" w:cs="宋体"/>
                <w:sz w:val="22"/>
              </w:rPr>
            </w:pPr>
            <w:r>
              <w:rPr>
                <w:rFonts w:hint="eastAsia" w:ascii="宋体" w:hAnsi="宋体" w:cs="宋体"/>
                <w:sz w:val="22"/>
                <w:szCs w:val="22"/>
              </w:rPr>
              <w:t>型号规格</w:t>
            </w:r>
          </w:p>
        </w:tc>
        <w:tc>
          <w:tcPr>
            <w:tcW w:w="1039" w:type="dxa"/>
          </w:tcPr>
          <w:p>
            <w:pPr>
              <w:spacing w:line="400" w:lineRule="atLeast"/>
              <w:rPr>
                <w:rFonts w:ascii="宋体" w:hAnsi="宋体" w:cs="宋体"/>
                <w:sz w:val="22"/>
              </w:rPr>
            </w:pPr>
            <w:r>
              <w:rPr>
                <w:rFonts w:hint="eastAsia" w:ascii="宋体" w:hAnsi="宋体" w:cs="宋体"/>
                <w:sz w:val="22"/>
                <w:szCs w:val="22"/>
              </w:rPr>
              <w:t>制造商</w:t>
            </w:r>
          </w:p>
        </w:tc>
        <w:tc>
          <w:tcPr>
            <w:tcW w:w="868" w:type="dxa"/>
          </w:tcPr>
          <w:p>
            <w:pPr>
              <w:spacing w:line="400" w:lineRule="atLeast"/>
              <w:rPr>
                <w:rFonts w:ascii="宋体" w:hAnsi="宋体" w:cs="宋体"/>
                <w:sz w:val="22"/>
              </w:rPr>
            </w:pPr>
            <w:r>
              <w:rPr>
                <w:rFonts w:hint="eastAsia" w:ascii="宋体" w:hAnsi="宋体" w:cs="宋体"/>
                <w:sz w:val="22"/>
                <w:szCs w:val="22"/>
              </w:rPr>
              <w:t>单位</w:t>
            </w:r>
          </w:p>
        </w:tc>
        <w:tc>
          <w:tcPr>
            <w:tcW w:w="697" w:type="dxa"/>
          </w:tcPr>
          <w:p>
            <w:pPr>
              <w:spacing w:line="400" w:lineRule="atLeast"/>
              <w:rPr>
                <w:rFonts w:ascii="宋体" w:hAnsi="宋体" w:cs="宋体"/>
                <w:sz w:val="22"/>
              </w:rPr>
            </w:pPr>
            <w:r>
              <w:rPr>
                <w:rFonts w:hint="eastAsia" w:ascii="宋体" w:hAnsi="宋体" w:cs="宋体"/>
                <w:sz w:val="22"/>
                <w:szCs w:val="22"/>
              </w:rPr>
              <w:t>数量</w:t>
            </w:r>
          </w:p>
        </w:tc>
        <w:tc>
          <w:tcPr>
            <w:tcW w:w="697" w:type="dxa"/>
          </w:tcPr>
          <w:p>
            <w:pPr>
              <w:spacing w:line="400" w:lineRule="atLeast"/>
              <w:rPr>
                <w:rFonts w:ascii="宋体" w:hAnsi="宋体" w:cs="宋体"/>
                <w:sz w:val="22"/>
              </w:rPr>
            </w:pPr>
            <w:r>
              <w:rPr>
                <w:rFonts w:hint="eastAsia" w:ascii="宋体" w:hAnsi="宋体" w:cs="宋体"/>
                <w:sz w:val="22"/>
                <w:szCs w:val="22"/>
              </w:rPr>
              <w:t>单价</w:t>
            </w:r>
          </w:p>
        </w:tc>
        <w:tc>
          <w:tcPr>
            <w:tcW w:w="697" w:type="dxa"/>
          </w:tcPr>
          <w:p>
            <w:pPr>
              <w:spacing w:line="400" w:lineRule="atLeast"/>
              <w:rPr>
                <w:rFonts w:ascii="宋体" w:hAnsi="宋体" w:cs="宋体"/>
                <w:sz w:val="22"/>
              </w:rPr>
            </w:pPr>
            <w:r>
              <w:rPr>
                <w:rFonts w:hint="eastAsia" w:ascii="宋体" w:hAnsi="宋体" w:cs="宋体"/>
                <w:sz w:val="22"/>
                <w:szCs w:val="22"/>
              </w:rPr>
              <w:t>金额</w:t>
            </w:r>
          </w:p>
        </w:tc>
        <w:tc>
          <w:tcPr>
            <w:tcW w:w="1039" w:type="dxa"/>
          </w:tcPr>
          <w:p>
            <w:pPr>
              <w:spacing w:line="400" w:lineRule="atLeast"/>
              <w:rPr>
                <w:rFonts w:ascii="宋体" w:hAnsi="宋体" w:cs="宋体"/>
                <w:sz w:val="22"/>
              </w:rPr>
            </w:pPr>
            <w:r>
              <w:rPr>
                <w:rFonts w:hint="eastAsia" w:ascii="宋体" w:hAnsi="宋体" w:cs="宋体"/>
                <w:sz w:val="22"/>
                <w:szCs w:val="22"/>
              </w:rPr>
              <w:t>交货期</w:t>
            </w:r>
          </w:p>
        </w:tc>
        <w:tc>
          <w:tcPr>
            <w:tcW w:w="869" w:type="dxa"/>
          </w:tcPr>
          <w:p>
            <w:pPr>
              <w:spacing w:line="400" w:lineRule="atLeast"/>
              <w:rPr>
                <w:rFonts w:ascii="宋体" w:hAnsi="宋体" w:cs="宋体"/>
                <w:sz w:val="22"/>
              </w:rPr>
            </w:pPr>
            <w:r>
              <w:rPr>
                <w:rFonts w:hint="eastAsia" w:ascii="宋体"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spacing w:line="400" w:lineRule="atLeast"/>
              <w:rPr>
                <w:rFonts w:ascii="宋体" w:hAnsi="宋体" w:cs="宋体"/>
                <w:sz w:val="22"/>
              </w:rPr>
            </w:pPr>
          </w:p>
        </w:tc>
        <w:tc>
          <w:tcPr>
            <w:tcW w:w="1382" w:type="dxa"/>
          </w:tcPr>
          <w:p>
            <w:pPr>
              <w:spacing w:line="400" w:lineRule="atLeast"/>
              <w:rPr>
                <w:rFonts w:ascii="宋体" w:hAnsi="宋体" w:cs="宋体"/>
                <w:sz w:val="22"/>
              </w:rPr>
            </w:pPr>
          </w:p>
        </w:tc>
        <w:tc>
          <w:tcPr>
            <w:tcW w:w="1382" w:type="dxa"/>
          </w:tcPr>
          <w:p>
            <w:pPr>
              <w:spacing w:line="400" w:lineRule="atLeast"/>
              <w:rPr>
                <w:rFonts w:ascii="宋体" w:hAnsi="宋体" w:cs="宋体"/>
                <w:sz w:val="22"/>
              </w:rPr>
            </w:pPr>
          </w:p>
        </w:tc>
        <w:tc>
          <w:tcPr>
            <w:tcW w:w="1039" w:type="dxa"/>
          </w:tcPr>
          <w:p>
            <w:pPr>
              <w:spacing w:line="400" w:lineRule="atLeast"/>
              <w:rPr>
                <w:rFonts w:ascii="宋体" w:hAnsi="宋体" w:cs="宋体"/>
                <w:sz w:val="22"/>
              </w:rPr>
            </w:pPr>
          </w:p>
        </w:tc>
        <w:tc>
          <w:tcPr>
            <w:tcW w:w="868" w:type="dxa"/>
          </w:tcPr>
          <w:p>
            <w:pPr>
              <w:spacing w:line="400" w:lineRule="atLeast"/>
              <w:rPr>
                <w:rFonts w:ascii="宋体" w:hAnsi="宋体" w:cs="宋体"/>
                <w:sz w:val="22"/>
              </w:rPr>
            </w:pPr>
          </w:p>
        </w:tc>
        <w:tc>
          <w:tcPr>
            <w:tcW w:w="697" w:type="dxa"/>
          </w:tcPr>
          <w:p>
            <w:pPr>
              <w:spacing w:line="400" w:lineRule="atLeast"/>
              <w:rPr>
                <w:rFonts w:ascii="宋体" w:hAnsi="宋体" w:cs="宋体"/>
                <w:sz w:val="22"/>
              </w:rPr>
            </w:pPr>
          </w:p>
        </w:tc>
        <w:tc>
          <w:tcPr>
            <w:tcW w:w="697" w:type="dxa"/>
          </w:tcPr>
          <w:p>
            <w:pPr>
              <w:spacing w:line="400" w:lineRule="atLeast"/>
              <w:rPr>
                <w:rFonts w:ascii="宋体" w:hAnsi="宋体" w:cs="宋体"/>
                <w:sz w:val="22"/>
              </w:rPr>
            </w:pPr>
          </w:p>
        </w:tc>
        <w:tc>
          <w:tcPr>
            <w:tcW w:w="697" w:type="dxa"/>
          </w:tcPr>
          <w:p>
            <w:pPr>
              <w:spacing w:line="400" w:lineRule="atLeast"/>
              <w:rPr>
                <w:rFonts w:ascii="宋体" w:hAnsi="宋体" w:cs="宋体"/>
                <w:sz w:val="22"/>
              </w:rPr>
            </w:pPr>
          </w:p>
        </w:tc>
        <w:tc>
          <w:tcPr>
            <w:tcW w:w="1039" w:type="dxa"/>
          </w:tcPr>
          <w:p>
            <w:pPr>
              <w:spacing w:line="400" w:lineRule="atLeast"/>
              <w:rPr>
                <w:rFonts w:ascii="宋体" w:hAnsi="宋体" w:cs="宋体"/>
                <w:sz w:val="22"/>
              </w:rPr>
            </w:pPr>
          </w:p>
        </w:tc>
        <w:tc>
          <w:tcPr>
            <w:tcW w:w="869" w:type="dxa"/>
          </w:tcPr>
          <w:p>
            <w:pPr>
              <w:spacing w:line="400" w:lineRule="atLeast"/>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spacing w:line="400" w:lineRule="atLeast"/>
              <w:rPr>
                <w:rFonts w:ascii="宋体" w:hAnsi="宋体" w:cs="宋体"/>
                <w:sz w:val="22"/>
              </w:rPr>
            </w:pPr>
          </w:p>
        </w:tc>
        <w:tc>
          <w:tcPr>
            <w:tcW w:w="6065" w:type="dxa"/>
            <w:gridSpan w:val="6"/>
          </w:tcPr>
          <w:p>
            <w:pPr>
              <w:spacing w:line="400" w:lineRule="atLeast"/>
              <w:rPr>
                <w:rFonts w:ascii="宋体" w:hAnsi="宋体" w:cs="宋体"/>
                <w:sz w:val="22"/>
              </w:rPr>
            </w:pPr>
            <w:r>
              <w:rPr>
                <w:rFonts w:hint="eastAsia" w:ascii="宋体" w:hAnsi="宋体" w:cs="宋体"/>
                <w:sz w:val="22"/>
                <w:szCs w:val="22"/>
              </w:rPr>
              <w:t>金额合计</w:t>
            </w:r>
          </w:p>
        </w:tc>
        <w:tc>
          <w:tcPr>
            <w:tcW w:w="697" w:type="dxa"/>
          </w:tcPr>
          <w:p>
            <w:pPr>
              <w:spacing w:line="400" w:lineRule="atLeast"/>
              <w:rPr>
                <w:rFonts w:ascii="宋体" w:hAnsi="宋体" w:cs="宋体"/>
                <w:sz w:val="22"/>
              </w:rPr>
            </w:pPr>
          </w:p>
        </w:tc>
        <w:tc>
          <w:tcPr>
            <w:tcW w:w="1039" w:type="dxa"/>
          </w:tcPr>
          <w:p>
            <w:pPr>
              <w:spacing w:line="400" w:lineRule="atLeast"/>
              <w:rPr>
                <w:rFonts w:ascii="宋体" w:hAnsi="宋体" w:cs="宋体"/>
                <w:sz w:val="22"/>
              </w:rPr>
            </w:pPr>
          </w:p>
        </w:tc>
        <w:tc>
          <w:tcPr>
            <w:tcW w:w="869" w:type="dxa"/>
          </w:tcPr>
          <w:p>
            <w:pPr>
              <w:spacing w:line="400" w:lineRule="atLeast"/>
              <w:rPr>
                <w:rFonts w:ascii="宋体" w:hAnsi="宋体" w:cs="宋体"/>
                <w:sz w:val="22"/>
              </w:rPr>
            </w:pPr>
          </w:p>
        </w:tc>
      </w:tr>
    </w:tbl>
    <w:p>
      <w:pPr>
        <w:spacing w:line="400" w:lineRule="atLeast"/>
        <w:rPr>
          <w:rFonts w:ascii="宋体" w:hAnsi="宋体" w:cs="宋体"/>
          <w:b/>
          <w:sz w:val="22"/>
          <w:szCs w:val="22"/>
        </w:rPr>
      </w:pPr>
      <w:bookmarkStart w:id="2" w:name="_Toc86481558"/>
      <w:r>
        <w:rPr>
          <w:rFonts w:hint="eastAsia" w:ascii="宋体" w:hAnsi="宋体" w:cs="宋体"/>
          <w:b/>
          <w:sz w:val="22"/>
          <w:szCs w:val="22"/>
        </w:rPr>
        <w:t>三、价格</w:t>
      </w:r>
      <w:bookmarkEnd w:id="2"/>
    </w:p>
    <w:p>
      <w:pPr>
        <w:spacing w:line="400" w:lineRule="atLeast"/>
        <w:ind w:firstLine="330" w:firstLineChars="150"/>
        <w:rPr>
          <w:rFonts w:ascii="宋体" w:hAnsi="宋体" w:cs="宋体"/>
          <w:sz w:val="22"/>
          <w:szCs w:val="22"/>
        </w:rPr>
      </w:pPr>
      <w:r>
        <w:rPr>
          <w:rFonts w:hint="eastAsia" w:ascii="宋体" w:hAnsi="宋体" w:cs="宋体"/>
          <w:sz w:val="22"/>
          <w:szCs w:val="22"/>
        </w:rPr>
        <w:t>1、合同总价：</w:t>
      </w:r>
    </w:p>
    <w:p>
      <w:pPr>
        <w:spacing w:line="400" w:lineRule="atLeast"/>
        <w:ind w:firstLine="440" w:firstLineChars="200"/>
        <w:rPr>
          <w:rFonts w:ascii="宋体" w:hAnsi="宋体" w:cs="宋体"/>
          <w:sz w:val="22"/>
          <w:szCs w:val="22"/>
        </w:rPr>
      </w:pPr>
      <w:r>
        <w:rPr>
          <w:rFonts w:hint="eastAsia" w:ascii="宋体" w:hAnsi="宋体" w:cs="宋体"/>
          <w:sz w:val="22"/>
          <w:szCs w:val="22"/>
        </w:rPr>
        <w:t>（人民币）大写出（¥）。</w:t>
      </w:r>
    </w:p>
    <w:p>
      <w:pPr>
        <w:spacing w:line="400" w:lineRule="atLeast"/>
        <w:ind w:firstLine="440" w:firstLineChars="200"/>
        <w:rPr>
          <w:rFonts w:ascii="宋体" w:hAnsi="宋体" w:cs="宋体"/>
          <w:sz w:val="22"/>
          <w:szCs w:val="22"/>
        </w:rPr>
      </w:pPr>
      <w:r>
        <w:rPr>
          <w:rFonts w:hint="eastAsia" w:ascii="宋体" w:hAnsi="宋体" w:cs="宋体"/>
          <w:sz w:val="22"/>
          <w:szCs w:val="22"/>
        </w:rPr>
        <w:t>其中：货物总价：</w:t>
      </w:r>
    </w:p>
    <w:p>
      <w:pPr>
        <w:spacing w:line="400" w:lineRule="atLeast"/>
        <w:rPr>
          <w:rFonts w:ascii="宋体" w:hAnsi="宋体" w:cs="宋体"/>
          <w:sz w:val="22"/>
          <w:szCs w:val="22"/>
        </w:rPr>
      </w:pPr>
      <w:r>
        <w:rPr>
          <w:rFonts w:hint="eastAsia" w:ascii="宋体" w:hAnsi="宋体" w:cs="宋体"/>
          <w:sz w:val="22"/>
          <w:szCs w:val="22"/>
        </w:rPr>
        <w:t>（人民币）大写出（¥）。</w:t>
      </w:r>
    </w:p>
    <w:p>
      <w:pPr>
        <w:spacing w:line="400" w:lineRule="atLeast"/>
        <w:ind w:firstLine="330" w:firstLineChars="150"/>
        <w:rPr>
          <w:rFonts w:ascii="宋体" w:hAnsi="宋体" w:cs="宋体"/>
          <w:sz w:val="22"/>
          <w:szCs w:val="22"/>
        </w:rPr>
      </w:pPr>
      <w:r>
        <w:rPr>
          <w:rFonts w:hint="eastAsia" w:ascii="宋体" w:hAnsi="宋体" w:cs="宋体"/>
          <w:sz w:val="22"/>
          <w:szCs w:val="22"/>
        </w:rPr>
        <w:t>2、总价包括了设备及所需附件、包装、运费、安装调试、税费、资料、质保期内等的全部费用。</w:t>
      </w:r>
    </w:p>
    <w:p>
      <w:pPr>
        <w:spacing w:line="400" w:lineRule="atLeast"/>
        <w:ind w:firstLine="330" w:firstLineChars="150"/>
        <w:rPr>
          <w:rFonts w:ascii="宋体" w:hAnsi="宋体" w:cs="宋体"/>
          <w:sz w:val="22"/>
          <w:szCs w:val="22"/>
        </w:rPr>
      </w:pPr>
      <w:r>
        <w:rPr>
          <w:rFonts w:hint="eastAsia" w:ascii="宋体" w:hAnsi="宋体" w:cs="宋体"/>
          <w:sz w:val="22"/>
          <w:szCs w:val="22"/>
        </w:rPr>
        <w:t>3、本合同价为固定不变价。</w:t>
      </w:r>
    </w:p>
    <w:p>
      <w:pPr>
        <w:spacing w:line="400" w:lineRule="atLeast"/>
        <w:rPr>
          <w:rFonts w:ascii="宋体" w:hAnsi="宋体" w:cs="宋体"/>
          <w:b/>
          <w:sz w:val="22"/>
          <w:szCs w:val="22"/>
        </w:rPr>
      </w:pPr>
      <w:bookmarkStart w:id="3" w:name="_Toc86481559"/>
      <w:r>
        <w:rPr>
          <w:rFonts w:hint="eastAsia" w:ascii="宋体" w:hAnsi="宋体" w:cs="宋体"/>
          <w:b/>
          <w:sz w:val="22"/>
          <w:szCs w:val="22"/>
        </w:rPr>
        <w:t>四、货物产地及标准</w:t>
      </w:r>
      <w:bookmarkEnd w:id="3"/>
    </w:p>
    <w:p>
      <w:pPr>
        <w:spacing w:line="400" w:lineRule="atLeast"/>
        <w:ind w:firstLine="330" w:firstLineChars="150"/>
        <w:rPr>
          <w:rFonts w:ascii="宋体" w:hAnsi="宋体" w:cs="宋体"/>
          <w:sz w:val="22"/>
          <w:szCs w:val="22"/>
        </w:rPr>
      </w:pPr>
      <w:r>
        <w:rPr>
          <w:rFonts w:hint="eastAsia" w:ascii="宋体" w:hAnsi="宋体" w:cs="宋体"/>
          <w:sz w:val="22"/>
          <w:szCs w:val="22"/>
        </w:rPr>
        <w:t>1、货物为（填写制造商名称）全新的（原装）产品（含零部件、配件、随机工具等），表面无划伤、无碰撞。</w:t>
      </w:r>
    </w:p>
    <w:p>
      <w:pPr>
        <w:spacing w:line="400" w:lineRule="atLeast"/>
        <w:ind w:firstLine="330" w:firstLineChars="150"/>
        <w:rPr>
          <w:rFonts w:ascii="宋体" w:hAnsi="宋体" w:cs="宋体"/>
          <w:sz w:val="22"/>
          <w:szCs w:val="22"/>
        </w:rPr>
      </w:pPr>
      <w:r>
        <w:rPr>
          <w:rFonts w:hint="eastAsia" w:ascii="宋体" w:hAnsi="宋体" w:cs="宋体"/>
          <w:sz w:val="22"/>
          <w:szCs w:val="22"/>
        </w:rPr>
        <w:t>2、标准</w:t>
      </w:r>
    </w:p>
    <w:p>
      <w:pPr>
        <w:spacing w:line="400" w:lineRule="atLeast"/>
        <w:ind w:firstLine="330" w:firstLineChars="150"/>
        <w:rPr>
          <w:rFonts w:ascii="宋体" w:hAnsi="宋体" w:cs="宋体"/>
          <w:sz w:val="22"/>
          <w:szCs w:val="22"/>
        </w:rPr>
      </w:pPr>
      <w:r>
        <w:rPr>
          <w:rFonts w:hint="eastAsia" w:ascii="宋体" w:hAnsi="宋体" w:cs="宋体"/>
          <w:sz w:val="22"/>
          <w:szCs w:val="22"/>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pPr>
        <w:spacing w:line="400" w:lineRule="atLeast"/>
        <w:ind w:firstLine="330" w:firstLineChars="150"/>
        <w:rPr>
          <w:rFonts w:ascii="宋体" w:hAnsi="宋体" w:cs="宋体"/>
          <w:sz w:val="22"/>
          <w:szCs w:val="22"/>
        </w:rPr>
      </w:pPr>
      <w:r>
        <w:rPr>
          <w:rFonts w:hint="eastAsia" w:ascii="宋体" w:hAnsi="宋体" w:cs="宋体"/>
          <w:sz w:val="22"/>
          <w:szCs w:val="22"/>
        </w:rPr>
        <w:t>3、进口产品必须具备原产地证明和商检局的检验证明及合法进货渠道证明。</w:t>
      </w:r>
    </w:p>
    <w:p>
      <w:pPr>
        <w:spacing w:line="400" w:lineRule="atLeast"/>
        <w:ind w:firstLine="330" w:firstLineChars="150"/>
        <w:rPr>
          <w:rFonts w:ascii="宋体" w:hAnsi="宋体" w:cs="宋体"/>
          <w:sz w:val="22"/>
          <w:szCs w:val="22"/>
        </w:rPr>
      </w:pPr>
      <w:r>
        <w:rPr>
          <w:rFonts w:hint="eastAsia" w:ascii="宋体" w:hAnsi="宋体" w:cs="宋体"/>
          <w:sz w:val="22"/>
          <w:szCs w:val="22"/>
        </w:rPr>
        <w:t>4、国内产品或合资厂的产品必须具备出厂合格证。</w:t>
      </w:r>
    </w:p>
    <w:p>
      <w:pPr>
        <w:spacing w:line="400" w:lineRule="atLeast"/>
        <w:ind w:firstLine="330" w:firstLineChars="150"/>
        <w:rPr>
          <w:rFonts w:ascii="宋体" w:hAnsi="宋体" w:cs="宋体"/>
          <w:sz w:val="22"/>
          <w:szCs w:val="22"/>
        </w:rPr>
      </w:pPr>
      <w:r>
        <w:rPr>
          <w:rFonts w:hint="eastAsia" w:ascii="宋体" w:hAnsi="宋体" w:cs="宋体"/>
          <w:sz w:val="22"/>
          <w:szCs w:val="22"/>
        </w:rPr>
        <w:t>5、乙方应将所供物品的原厂售后服务承诺书或证明、用户手册、保修手册、有关资料及配件、随机工具等交付给甲方。</w:t>
      </w:r>
    </w:p>
    <w:p>
      <w:pPr>
        <w:spacing w:line="400" w:lineRule="atLeast"/>
        <w:rPr>
          <w:rFonts w:ascii="宋体" w:hAnsi="宋体" w:cs="宋体"/>
          <w:b/>
          <w:sz w:val="22"/>
          <w:szCs w:val="22"/>
        </w:rPr>
      </w:pPr>
      <w:bookmarkStart w:id="4" w:name="_Toc86481560"/>
      <w:r>
        <w:rPr>
          <w:rFonts w:hint="eastAsia" w:ascii="宋体" w:hAnsi="宋体" w:cs="宋体"/>
          <w:b/>
          <w:sz w:val="22"/>
          <w:szCs w:val="22"/>
        </w:rPr>
        <w:t>五、交货</w:t>
      </w:r>
      <w:bookmarkEnd w:id="4"/>
    </w:p>
    <w:p>
      <w:pPr>
        <w:spacing w:line="400" w:lineRule="atLeast"/>
        <w:ind w:firstLine="330" w:firstLineChars="150"/>
        <w:rPr>
          <w:rFonts w:ascii="宋体" w:hAnsi="宋体" w:cs="宋体"/>
          <w:sz w:val="22"/>
          <w:szCs w:val="22"/>
        </w:rPr>
      </w:pPr>
      <w:r>
        <w:rPr>
          <w:rFonts w:hint="eastAsia" w:ascii="宋体" w:hAnsi="宋体" w:cs="宋体"/>
          <w:sz w:val="22"/>
          <w:szCs w:val="22"/>
        </w:rPr>
        <w:t>1、合同签订后20天内交货，并负责设备的安装调试并交付使用。</w:t>
      </w:r>
    </w:p>
    <w:p>
      <w:pPr>
        <w:spacing w:line="400" w:lineRule="atLeast"/>
        <w:ind w:firstLine="330" w:firstLineChars="150"/>
        <w:rPr>
          <w:rFonts w:ascii="宋体" w:hAnsi="宋体" w:cs="宋体"/>
          <w:sz w:val="22"/>
          <w:szCs w:val="22"/>
        </w:rPr>
      </w:pPr>
      <w:r>
        <w:rPr>
          <w:rFonts w:hint="eastAsia" w:ascii="宋体" w:hAnsi="宋体" w:cs="宋体"/>
          <w:sz w:val="22"/>
          <w:szCs w:val="22"/>
        </w:rPr>
        <w:t>2、交货地点：东莞理工学院城市学院（用户指定地点）</w:t>
      </w:r>
      <w:bookmarkStart w:id="5" w:name="_Toc86481561"/>
    </w:p>
    <w:p>
      <w:pPr>
        <w:spacing w:line="400" w:lineRule="atLeast"/>
        <w:rPr>
          <w:rFonts w:ascii="宋体" w:hAnsi="宋体" w:cs="宋体"/>
          <w:b/>
          <w:sz w:val="22"/>
          <w:szCs w:val="22"/>
        </w:rPr>
      </w:pPr>
      <w:r>
        <w:rPr>
          <w:rFonts w:hint="eastAsia" w:ascii="宋体" w:hAnsi="宋体" w:cs="宋体"/>
          <w:b/>
          <w:sz w:val="22"/>
          <w:szCs w:val="22"/>
        </w:rPr>
        <w:t>六、包装</w:t>
      </w:r>
      <w:bookmarkEnd w:id="5"/>
    </w:p>
    <w:p>
      <w:pPr>
        <w:spacing w:line="400" w:lineRule="atLeast"/>
        <w:rPr>
          <w:rFonts w:ascii="宋体" w:hAnsi="宋体" w:cs="宋体"/>
          <w:b/>
          <w:sz w:val="22"/>
          <w:szCs w:val="22"/>
        </w:rPr>
      </w:pPr>
      <w:r>
        <w:rPr>
          <w:rFonts w:hint="eastAsia" w:ascii="宋体" w:hAnsi="宋体" w:cs="宋体"/>
          <w:bCs/>
          <w:sz w:val="22"/>
          <w:szCs w:val="22"/>
        </w:rPr>
        <w:t>1.</w:t>
      </w:r>
      <w:r>
        <w:rPr>
          <w:rFonts w:hint="eastAsia" w:ascii="宋体" w:hAnsi="宋体" w:cs="宋体"/>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spacing w:line="400" w:lineRule="atLeast"/>
        <w:ind w:firstLine="330" w:firstLineChars="150"/>
        <w:rPr>
          <w:rFonts w:ascii="宋体" w:hAnsi="宋体" w:cs="宋体"/>
          <w:sz w:val="22"/>
          <w:szCs w:val="22"/>
        </w:rPr>
      </w:pPr>
      <w:r>
        <w:rPr>
          <w:rFonts w:hint="eastAsia" w:ascii="宋体" w:hAnsi="宋体" w:cs="宋体"/>
          <w:sz w:val="22"/>
          <w:szCs w:val="22"/>
        </w:rPr>
        <w:t>2.乙方所供货物应为制造商原装出厂包装箱号与设备出厂批号一致。</w:t>
      </w:r>
    </w:p>
    <w:p>
      <w:pPr>
        <w:spacing w:line="400" w:lineRule="atLeast"/>
        <w:rPr>
          <w:rFonts w:ascii="宋体" w:hAnsi="宋体" w:cs="宋体"/>
          <w:b/>
          <w:sz w:val="22"/>
          <w:szCs w:val="22"/>
        </w:rPr>
      </w:pPr>
      <w:r>
        <w:rPr>
          <w:rFonts w:hint="eastAsia" w:ascii="宋体" w:hAnsi="宋体" w:cs="宋体"/>
          <w:b/>
          <w:sz w:val="22"/>
          <w:szCs w:val="22"/>
        </w:rPr>
        <w:t>七、索赔</w:t>
      </w:r>
    </w:p>
    <w:p>
      <w:pPr>
        <w:spacing w:line="400" w:lineRule="atLeast"/>
        <w:ind w:firstLine="440" w:firstLineChars="200"/>
        <w:rPr>
          <w:rFonts w:ascii="宋体" w:hAnsi="宋体" w:cs="宋体"/>
          <w:sz w:val="22"/>
          <w:szCs w:val="22"/>
        </w:rPr>
      </w:pPr>
      <w:r>
        <w:rPr>
          <w:rFonts w:hint="eastAsia" w:ascii="宋体" w:hAnsi="宋体" w:cs="宋体"/>
          <w:sz w:val="22"/>
          <w:szCs w:val="22"/>
        </w:rPr>
        <w:t>安装调试后未能达到乙方在投标书中所承诺的效果，经乙方一再努力仍未能达到投标效果的，甲方有权提出索赔，并可由下列方式之一解决。</w:t>
      </w:r>
    </w:p>
    <w:p>
      <w:pPr>
        <w:spacing w:line="400" w:lineRule="atLeast"/>
        <w:ind w:firstLine="440" w:firstLineChars="200"/>
        <w:rPr>
          <w:rFonts w:ascii="宋体" w:hAnsi="宋体" w:cs="宋体"/>
          <w:sz w:val="22"/>
          <w:szCs w:val="22"/>
        </w:rPr>
      </w:pPr>
      <w:r>
        <w:rPr>
          <w:rFonts w:hint="eastAsia" w:ascii="宋体" w:hAnsi="宋体" w:cs="宋体"/>
          <w:sz w:val="22"/>
          <w:szCs w:val="22"/>
        </w:rPr>
        <w:t>乙方重新安装、调试，直至达到要求为止，如甲方认为乙方实在无能力完成的，有权单方中止合同，所发生的费用由乙方自行解决。</w:t>
      </w:r>
    </w:p>
    <w:p>
      <w:pPr>
        <w:spacing w:line="400" w:lineRule="atLeast"/>
        <w:ind w:firstLine="440" w:firstLineChars="200"/>
        <w:rPr>
          <w:rFonts w:ascii="宋体" w:hAnsi="宋体" w:cs="宋体"/>
          <w:sz w:val="22"/>
          <w:szCs w:val="22"/>
        </w:rPr>
      </w:pPr>
      <w:r>
        <w:rPr>
          <w:rFonts w:hint="eastAsia" w:ascii="宋体" w:hAnsi="宋体" w:cs="宋体"/>
          <w:sz w:val="22"/>
          <w:szCs w:val="22"/>
        </w:rPr>
        <w:t>由乙方收回该货物的全套设备，所发生的费用由甲方在乙方履约保证金中扣除。</w:t>
      </w:r>
    </w:p>
    <w:p>
      <w:pPr>
        <w:spacing w:line="400" w:lineRule="atLeast"/>
        <w:rPr>
          <w:rFonts w:ascii="宋体" w:hAnsi="宋体" w:cs="宋体"/>
          <w:b/>
          <w:sz w:val="22"/>
          <w:szCs w:val="22"/>
        </w:rPr>
      </w:pPr>
      <w:bookmarkStart w:id="6" w:name="_Toc86481562"/>
      <w:r>
        <w:rPr>
          <w:rFonts w:hint="eastAsia" w:ascii="宋体" w:hAnsi="宋体" w:cs="宋体"/>
          <w:b/>
          <w:sz w:val="22"/>
          <w:szCs w:val="22"/>
        </w:rPr>
        <w:t>八、付款</w:t>
      </w:r>
      <w:bookmarkEnd w:id="6"/>
    </w:p>
    <w:p>
      <w:pPr>
        <w:spacing w:line="400" w:lineRule="atLeast"/>
        <w:ind w:firstLine="440" w:firstLineChars="200"/>
        <w:rPr>
          <w:rFonts w:ascii="宋体" w:hAnsi="宋体" w:cs="宋体"/>
          <w:sz w:val="22"/>
          <w:szCs w:val="22"/>
        </w:rPr>
      </w:pPr>
      <w:r>
        <w:rPr>
          <w:rFonts w:hint="eastAsia" w:ascii="宋体" w:hAnsi="宋体" w:cs="宋体"/>
          <w:sz w:val="22"/>
          <w:szCs w:val="22"/>
        </w:rPr>
        <w:t>货物到达招标人指定的地点且安装、调试完毕，经招标人验收合格、办理完全部验收手续后，凭全额增值税普通发票在15个工作日内向中标供应商支付合同总价的95%，履约保证金随95%的款项一起支付,余款待三年质保期满再支付。</w:t>
      </w:r>
    </w:p>
    <w:p>
      <w:pPr>
        <w:spacing w:line="400" w:lineRule="atLeast"/>
        <w:rPr>
          <w:rFonts w:ascii="宋体" w:hAnsi="宋体" w:cs="宋体"/>
          <w:b/>
          <w:sz w:val="22"/>
          <w:szCs w:val="22"/>
        </w:rPr>
      </w:pPr>
      <w:r>
        <w:rPr>
          <w:rFonts w:hint="eastAsia" w:ascii="宋体" w:hAnsi="宋体" w:cs="宋体"/>
          <w:b/>
          <w:sz w:val="22"/>
          <w:szCs w:val="22"/>
        </w:rPr>
        <w:t>九、其他服务</w:t>
      </w:r>
    </w:p>
    <w:p>
      <w:pPr>
        <w:spacing w:line="400" w:lineRule="atLeast"/>
        <w:ind w:firstLine="330" w:firstLineChars="150"/>
        <w:rPr>
          <w:rFonts w:ascii="宋体" w:hAnsi="宋体" w:cs="宋体"/>
          <w:sz w:val="22"/>
          <w:szCs w:val="22"/>
        </w:rPr>
      </w:pPr>
      <w:r>
        <w:rPr>
          <w:rFonts w:hint="eastAsia" w:ascii="宋体" w:hAnsi="宋体" w:cs="宋体"/>
          <w:sz w:val="22"/>
          <w:szCs w:val="22"/>
        </w:rPr>
        <w:t>乙方为甲方提供下述免费服务：</w:t>
      </w:r>
    </w:p>
    <w:p>
      <w:pPr>
        <w:spacing w:line="400" w:lineRule="atLeast"/>
        <w:ind w:firstLine="330" w:firstLineChars="150"/>
        <w:rPr>
          <w:rFonts w:ascii="宋体" w:hAnsi="宋体" w:cs="宋体"/>
          <w:sz w:val="22"/>
          <w:szCs w:val="22"/>
        </w:rPr>
      </w:pPr>
      <w:r>
        <w:rPr>
          <w:rFonts w:hint="eastAsia" w:ascii="宋体" w:hAnsi="宋体" w:cs="宋体"/>
          <w:sz w:val="22"/>
          <w:szCs w:val="22"/>
        </w:rPr>
        <w:t>1、提供各分项货物所必需的维修工具；</w:t>
      </w:r>
    </w:p>
    <w:p>
      <w:pPr>
        <w:spacing w:line="400" w:lineRule="atLeast"/>
        <w:ind w:firstLine="330" w:firstLineChars="150"/>
        <w:rPr>
          <w:rFonts w:ascii="宋体" w:hAnsi="宋体" w:cs="宋体"/>
          <w:sz w:val="22"/>
          <w:szCs w:val="22"/>
        </w:rPr>
      </w:pPr>
      <w:r>
        <w:rPr>
          <w:rFonts w:hint="eastAsia" w:ascii="宋体" w:hAnsi="宋体" w:cs="宋体"/>
          <w:sz w:val="22"/>
          <w:szCs w:val="22"/>
        </w:rPr>
        <w:t>2、提供各分项货物的操作、维护手册；</w:t>
      </w:r>
    </w:p>
    <w:p>
      <w:pPr>
        <w:spacing w:line="400" w:lineRule="atLeast"/>
        <w:ind w:firstLine="330" w:firstLineChars="150"/>
        <w:rPr>
          <w:rFonts w:ascii="宋体" w:hAnsi="宋体" w:cs="宋体"/>
          <w:sz w:val="22"/>
          <w:szCs w:val="22"/>
        </w:rPr>
      </w:pPr>
      <w:r>
        <w:rPr>
          <w:rFonts w:hint="eastAsia" w:ascii="宋体" w:hAnsi="宋体" w:cs="宋体"/>
          <w:sz w:val="22"/>
          <w:szCs w:val="22"/>
        </w:rPr>
        <w:t>3、为甲方培训操作维护人员。</w:t>
      </w:r>
    </w:p>
    <w:p>
      <w:pPr>
        <w:spacing w:line="400" w:lineRule="atLeast"/>
        <w:ind w:firstLine="330" w:firstLineChars="150"/>
        <w:rPr>
          <w:rFonts w:ascii="宋体" w:hAnsi="宋体" w:cs="宋体"/>
          <w:sz w:val="22"/>
          <w:szCs w:val="22"/>
        </w:rPr>
      </w:pPr>
      <w:r>
        <w:rPr>
          <w:rFonts w:hint="eastAsia" w:ascii="宋体" w:hAnsi="宋体" w:cs="宋体"/>
          <w:sz w:val="22"/>
          <w:szCs w:val="22"/>
        </w:rPr>
        <w:t>4、凡设置了权限的产品，必须向建设方提供密码。</w:t>
      </w:r>
    </w:p>
    <w:p>
      <w:pPr>
        <w:spacing w:line="400" w:lineRule="atLeast"/>
        <w:rPr>
          <w:rFonts w:ascii="宋体" w:hAnsi="宋体" w:cs="宋体"/>
          <w:b/>
          <w:sz w:val="22"/>
          <w:szCs w:val="22"/>
        </w:rPr>
      </w:pPr>
      <w:r>
        <w:rPr>
          <w:rFonts w:hint="eastAsia" w:ascii="宋体" w:hAnsi="宋体" w:cs="宋体"/>
          <w:b/>
          <w:sz w:val="22"/>
          <w:szCs w:val="22"/>
        </w:rPr>
        <w:t>十、合同的转让和分包</w:t>
      </w:r>
    </w:p>
    <w:p>
      <w:pPr>
        <w:spacing w:line="400" w:lineRule="atLeast"/>
        <w:ind w:firstLine="330" w:firstLineChars="150"/>
        <w:rPr>
          <w:rFonts w:ascii="宋体" w:hAnsi="宋体" w:cs="宋体"/>
          <w:sz w:val="22"/>
          <w:szCs w:val="22"/>
        </w:rPr>
      </w:pPr>
      <w:r>
        <w:rPr>
          <w:rFonts w:hint="eastAsia" w:ascii="宋体" w:hAnsi="宋体" w:cs="宋体"/>
          <w:sz w:val="22"/>
          <w:szCs w:val="22"/>
        </w:rPr>
        <w:t>1、本合同为总承包合同，不能以任何形式进行分包；</w:t>
      </w:r>
    </w:p>
    <w:p>
      <w:pPr>
        <w:spacing w:line="400" w:lineRule="atLeast"/>
        <w:ind w:firstLine="330" w:firstLineChars="150"/>
        <w:rPr>
          <w:rFonts w:ascii="宋体" w:hAnsi="宋体" w:cs="宋体"/>
          <w:sz w:val="22"/>
          <w:szCs w:val="22"/>
        </w:rPr>
      </w:pPr>
      <w:r>
        <w:rPr>
          <w:rFonts w:hint="eastAsia" w:ascii="宋体" w:hAnsi="宋体" w:cs="宋体"/>
          <w:sz w:val="22"/>
          <w:szCs w:val="22"/>
        </w:rPr>
        <w:t>2、乙方不得部分转让或全部转让其应履行的合同义务。如甲方发现乙方转包或分包证据，乙方立刻失去继续供货资格，乙方不得破坏现场与施工效果，甲方不再付款。</w:t>
      </w:r>
    </w:p>
    <w:p>
      <w:pPr>
        <w:spacing w:line="400" w:lineRule="atLeast"/>
        <w:rPr>
          <w:rFonts w:ascii="宋体" w:hAnsi="宋体" w:cs="宋体"/>
          <w:b/>
          <w:sz w:val="22"/>
          <w:szCs w:val="22"/>
        </w:rPr>
      </w:pPr>
      <w:bookmarkStart w:id="7" w:name="_Toc86481563"/>
      <w:r>
        <w:rPr>
          <w:rFonts w:hint="eastAsia" w:ascii="宋体" w:hAnsi="宋体" w:cs="宋体"/>
          <w:b/>
          <w:sz w:val="22"/>
          <w:szCs w:val="22"/>
        </w:rPr>
        <w:t>十一、安装与调试</w:t>
      </w:r>
      <w:bookmarkEnd w:id="7"/>
    </w:p>
    <w:p>
      <w:pPr>
        <w:spacing w:line="400" w:lineRule="atLeast"/>
        <w:ind w:firstLine="330" w:firstLineChars="150"/>
        <w:rPr>
          <w:rFonts w:ascii="宋体" w:hAnsi="宋体" w:cs="宋体"/>
          <w:sz w:val="22"/>
          <w:szCs w:val="22"/>
        </w:rPr>
      </w:pPr>
      <w:r>
        <w:rPr>
          <w:rFonts w:hint="eastAsia" w:ascii="宋体" w:hAnsi="宋体" w:cs="宋体"/>
          <w:sz w:val="22"/>
          <w:szCs w:val="22"/>
        </w:rPr>
        <w:t>乙方必须在交货的同时，向甲方提供按本合同的技术规格、技术规范的要求进行安装调试，并将设备调试到最佳状态。未经甲方同意，不得更换合同内签订的货物。</w:t>
      </w:r>
    </w:p>
    <w:p>
      <w:pPr>
        <w:spacing w:line="400" w:lineRule="atLeast"/>
        <w:rPr>
          <w:rFonts w:ascii="宋体" w:hAnsi="宋体" w:cs="宋体"/>
          <w:b/>
          <w:sz w:val="22"/>
          <w:szCs w:val="22"/>
        </w:rPr>
      </w:pPr>
      <w:bookmarkStart w:id="8" w:name="_Toc86481564"/>
      <w:r>
        <w:rPr>
          <w:rFonts w:hint="eastAsia" w:ascii="宋体" w:hAnsi="宋体" w:cs="宋体"/>
          <w:b/>
          <w:sz w:val="22"/>
          <w:szCs w:val="22"/>
        </w:rPr>
        <w:t>十二、验收方式及质保期、售后服务要求</w:t>
      </w:r>
      <w:bookmarkEnd w:id="8"/>
    </w:p>
    <w:p>
      <w:pPr>
        <w:spacing w:line="400" w:lineRule="atLeast"/>
        <w:ind w:firstLine="330" w:firstLineChars="150"/>
        <w:rPr>
          <w:rFonts w:ascii="宋体" w:hAnsi="宋体" w:cs="宋体"/>
          <w:sz w:val="22"/>
          <w:szCs w:val="22"/>
        </w:rPr>
      </w:pPr>
      <w:r>
        <w:rPr>
          <w:rFonts w:hint="eastAsia" w:ascii="宋体" w:hAnsi="宋体" w:cs="宋体"/>
          <w:sz w:val="22"/>
          <w:szCs w:val="22"/>
        </w:rPr>
        <w:t>1、甲乙双方按用户需求书及本合同的有关规定验收。</w:t>
      </w:r>
    </w:p>
    <w:p>
      <w:pPr>
        <w:spacing w:line="400" w:lineRule="atLeast"/>
        <w:ind w:firstLine="330" w:firstLineChars="150"/>
        <w:rPr>
          <w:rFonts w:ascii="宋体" w:hAnsi="宋体" w:cs="宋体"/>
          <w:sz w:val="22"/>
          <w:szCs w:val="22"/>
        </w:rPr>
      </w:pPr>
      <w:r>
        <w:rPr>
          <w:rFonts w:hint="eastAsia" w:ascii="宋体" w:hAnsi="宋体" w:cs="宋体"/>
          <w:sz w:val="22"/>
          <w:szCs w:val="22"/>
        </w:rPr>
        <w:t>2、因物品的质量问题发生争议，由广东省或东莞市质量技术监督部门进行质量鉴定。物品符合质量标准的，鉴定费由甲方承担；物品不符合质量标准的，鉴定费由乙方承担。</w:t>
      </w:r>
    </w:p>
    <w:p>
      <w:pPr>
        <w:spacing w:line="400" w:lineRule="atLeast"/>
        <w:ind w:firstLine="330" w:firstLineChars="150"/>
        <w:rPr>
          <w:rFonts w:ascii="宋体" w:hAnsi="宋体" w:cs="宋体"/>
          <w:sz w:val="22"/>
          <w:szCs w:val="22"/>
        </w:rPr>
      </w:pPr>
      <w:r>
        <w:rPr>
          <w:rFonts w:hint="eastAsia" w:ascii="宋体" w:hAnsi="宋体" w:cs="宋体"/>
          <w:sz w:val="22"/>
          <w:szCs w:val="22"/>
        </w:rPr>
        <w:t>3、乙方对系统提供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pPr>
        <w:spacing w:line="400" w:lineRule="atLeast"/>
        <w:ind w:firstLine="330" w:firstLineChars="150"/>
        <w:rPr>
          <w:rFonts w:ascii="宋体" w:hAnsi="宋体" w:cs="宋体"/>
          <w:sz w:val="22"/>
          <w:szCs w:val="22"/>
        </w:rPr>
      </w:pPr>
      <w:r>
        <w:rPr>
          <w:rFonts w:hint="eastAsia" w:ascii="宋体" w:hAnsi="宋体" w:cs="宋体"/>
          <w:sz w:val="22"/>
          <w:szCs w:val="22"/>
        </w:rPr>
        <w:t>4、乙方不能在限期内按以上要求替代、维修问题设备，甲方有权自行修复，费用由乙方支付。</w:t>
      </w:r>
    </w:p>
    <w:p>
      <w:pPr>
        <w:spacing w:line="400" w:lineRule="atLeast"/>
        <w:ind w:firstLine="330" w:firstLineChars="150"/>
        <w:rPr>
          <w:rFonts w:ascii="宋体" w:hAnsi="宋体" w:cs="宋体"/>
          <w:sz w:val="22"/>
          <w:szCs w:val="22"/>
        </w:rPr>
      </w:pPr>
      <w:r>
        <w:rPr>
          <w:rFonts w:hint="eastAsia" w:ascii="宋体" w:hAnsi="宋体" w:cs="宋体"/>
          <w:sz w:val="22"/>
          <w:szCs w:val="22"/>
        </w:rPr>
        <w:t>5、乙方应提供交货地点所在地的设备报修电话及联系人。</w:t>
      </w:r>
    </w:p>
    <w:p>
      <w:pPr>
        <w:spacing w:line="400" w:lineRule="atLeast"/>
        <w:rPr>
          <w:rFonts w:ascii="宋体" w:hAnsi="宋体" w:cs="宋体"/>
          <w:b/>
          <w:sz w:val="22"/>
          <w:szCs w:val="22"/>
        </w:rPr>
      </w:pPr>
      <w:bookmarkStart w:id="9" w:name="_Toc86481565"/>
      <w:r>
        <w:rPr>
          <w:rFonts w:hint="eastAsia" w:ascii="宋体" w:hAnsi="宋体" w:cs="宋体"/>
          <w:b/>
          <w:sz w:val="22"/>
          <w:szCs w:val="22"/>
        </w:rPr>
        <w:t>十三、违约责任</w:t>
      </w:r>
      <w:bookmarkEnd w:id="9"/>
    </w:p>
    <w:p>
      <w:pPr>
        <w:spacing w:line="400" w:lineRule="atLeast"/>
        <w:ind w:firstLine="330" w:firstLineChars="150"/>
        <w:rPr>
          <w:rFonts w:ascii="宋体" w:hAnsi="宋体" w:cs="宋体"/>
          <w:sz w:val="22"/>
          <w:szCs w:val="22"/>
        </w:rPr>
      </w:pPr>
      <w:r>
        <w:rPr>
          <w:rFonts w:hint="eastAsia" w:ascii="宋体" w:hAnsi="宋体" w:cs="宋体"/>
          <w:sz w:val="22"/>
          <w:szCs w:val="22"/>
        </w:rPr>
        <w:t>1、乙方交付的货物不符合合同规定的，甲方有权拒收，乙方向甲方支付货款总金额20%的违约金。</w:t>
      </w:r>
    </w:p>
    <w:p>
      <w:pPr>
        <w:spacing w:line="400" w:lineRule="atLeast"/>
        <w:ind w:firstLine="330" w:firstLineChars="150"/>
        <w:rPr>
          <w:rFonts w:ascii="宋体" w:hAnsi="宋体" w:cs="宋体"/>
          <w:sz w:val="22"/>
          <w:szCs w:val="22"/>
        </w:rPr>
      </w:pPr>
      <w:r>
        <w:rPr>
          <w:rFonts w:hint="eastAsia" w:ascii="宋体" w:hAnsi="宋体" w:cs="宋体"/>
          <w:sz w:val="22"/>
          <w:szCs w:val="22"/>
        </w:rPr>
        <w:t>2、甲方逾期付款，则每日按未付款金额的1‰向对方偿付违约金。</w:t>
      </w:r>
    </w:p>
    <w:p>
      <w:pPr>
        <w:spacing w:line="400" w:lineRule="atLeast"/>
        <w:rPr>
          <w:rFonts w:ascii="宋体" w:hAnsi="宋体" w:cs="宋体"/>
          <w:b/>
          <w:sz w:val="22"/>
          <w:szCs w:val="22"/>
        </w:rPr>
      </w:pPr>
      <w:bookmarkStart w:id="10" w:name="_Toc86481566"/>
      <w:r>
        <w:rPr>
          <w:rFonts w:hint="eastAsia" w:ascii="宋体" w:hAnsi="宋体" w:cs="宋体"/>
          <w:b/>
          <w:sz w:val="22"/>
          <w:szCs w:val="22"/>
        </w:rPr>
        <w:t>十四、争议的解决</w:t>
      </w:r>
      <w:bookmarkEnd w:id="10"/>
    </w:p>
    <w:p>
      <w:pPr>
        <w:spacing w:line="400" w:lineRule="atLeast"/>
        <w:ind w:firstLine="330" w:firstLineChars="150"/>
        <w:rPr>
          <w:rFonts w:ascii="宋体" w:hAnsi="宋体" w:cs="宋体"/>
          <w:sz w:val="22"/>
          <w:szCs w:val="22"/>
        </w:rPr>
      </w:pPr>
      <w:r>
        <w:rPr>
          <w:rFonts w:hint="eastAsia" w:ascii="宋体" w:hAnsi="宋体" w:cs="宋体"/>
          <w:sz w:val="22"/>
          <w:szCs w:val="22"/>
        </w:rPr>
        <w:t xml:space="preserve">1、凡与本合同有关而引起的一切争议，甲乙双方应首先通过友好协商解决，如经协商后仍不能达成协议时，任何一方可以向法院提出诉讼。 </w:t>
      </w:r>
    </w:p>
    <w:p>
      <w:pPr>
        <w:spacing w:line="400" w:lineRule="atLeast"/>
        <w:ind w:firstLine="330" w:firstLineChars="150"/>
        <w:rPr>
          <w:rFonts w:ascii="宋体" w:hAnsi="宋体" w:cs="宋体"/>
          <w:sz w:val="22"/>
          <w:szCs w:val="22"/>
        </w:rPr>
      </w:pPr>
      <w:r>
        <w:rPr>
          <w:rFonts w:hint="eastAsia" w:ascii="宋体" w:hAnsi="宋体" w:cs="宋体"/>
          <w:sz w:val="22"/>
          <w:szCs w:val="22"/>
        </w:rPr>
        <w:t>2、本合同发生的诉讼管辖地为东莞市有管辖权的法院。</w:t>
      </w:r>
    </w:p>
    <w:p>
      <w:pPr>
        <w:spacing w:line="400" w:lineRule="atLeast"/>
        <w:ind w:firstLine="330" w:firstLineChars="150"/>
        <w:rPr>
          <w:rFonts w:ascii="宋体" w:hAnsi="宋体" w:cs="宋体"/>
          <w:sz w:val="22"/>
          <w:szCs w:val="22"/>
        </w:rPr>
      </w:pPr>
      <w:r>
        <w:rPr>
          <w:rFonts w:hint="eastAsia" w:ascii="宋体" w:hAnsi="宋体" w:cs="宋体"/>
          <w:sz w:val="22"/>
          <w:szCs w:val="22"/>
        </w:rPr>
        <w:t>3、在进行法院审理期间，除提交法院审理的事项外，合同其他部分仍继续履行。</w:t>
      </w:r>
    </w:p>
    <w:p>
      <w:pPr>
        <w:spacing w:line="400" w:lineRule="atLeast"/>
        <w:ind w:firstLine="330" w:firstLineChars="150"/>
        <w:rPr>
          <w:rFonts w:ascii="宋体" w:hAnsi="宋体" w:cs="宋体"/>
          <w:sz w:val="22"/>
          <w:szCs w:val="22"/>
        </w:rPr>
      </w:pPr>
      <w:r>
        <w:rPr>
          <w:rFonts w:hint="eastAsia" w:ascii="宋体" w:hAnsi="宋体" w:cs="宋体"/>
          <w:sz w:val="22"/>
          <w:szCs w:val="22"/>
        </w:rPr>
        <w:t>4、本合同按照中华人民共和国的法律进行解释。</w:t>
      </w:r>
    </w:p>
    <w:p>
      <w:pPr>
        <w:spacing w:line="400" w:lineRule="atLeast"/>
        <w:rPr>
          <w:rFonts w:ascii="宋体" w:hAnsi="宋体" w:cs="宋体"/>
          <w:b/>
          <w:sz w:val="22"/>
          <w:szCs w:val="22"/>
        </w:rPr>
      </w:pPr>
      <w:bookmarkStart w:id="11" w:name="_Toc86481567"/>
      <w:r>
        <w:rPr>
          <w:rFonts w:hint="eastAsia" w:ascii="宋体" w:hAnsi="宋体" w:cs="宋体"/>
          <w:b/>
          <w:sz w:val="22"/>
          <w:szCs w:val="22"/>
        </w:rPr>
        <w:t>十五、知识产权</w:t>
      </w:r>
      <w:bookmarkEnd w:id="11"/>
    </w:p>
    <w:p>
      <w:pPr>
        <w:spacing w:line="400" w:lineRule="atLeast"/>
        <w:ind w:firstLine="330" w:firstLineChars="150"/>
        <w:rPr>
          <w:rFonts w:ascii="宋体" w:hAnsi="宋体" w:cs="宋体"/>
          <w:sz w:val="22"/>
          <w:szCs w:val="22"/>
        </w:rPr>
      </w:pPr>
      <w:r>
        <w:rPr>
          <w:rFonts w:hint="eastAsia" w:ascii="宋体" w:hAnsi="宋体" w:cs="宋体"/>
          <w:sz w:val="22"/>
          <w:szCs w:val="22"/>
        </w:rPr>
        <w:t>1、乙方应保证，甲方在中华人民共和国使用货物或货物的任何一部分时，买方免受第三方提出侵其专利权、商标权或其它知识产权的起诉。</w:t>
      </w:r>
    </w:p>
    <w:p>
      <w:pPr>
        <w:spacing w:line="400" w:lineRule="atLeast"/>
        <w:ind w:firstLine="330" w:firstLineChars="150"/>
        <w:rPr>
          <w:rFonts w:ascii="宋体" w:hAnsi="宋体" w:cs="宋体"/>
          <w:sz w:val="22"/>
          <w:szCs w:val="22"/>
        </w:rPr>
      </w:pPr>
      <w:r>
        <w:rPr>
          <w:rFonts w:hint="eastAsia" w:ascii="宋体" w:hAnsi="宋体" w:cs="宋体"/>
          <w:sz w:val="22"/>
          <w:szCs w:val="22"/>
        </w:rPr>
        <w:t>2、投标价应包括所有应支付的对专利权和版权、设计或其他知识产权而需要向其他方支付的版税。</w:t>
      </w:r>
    </w:p>
    <w:p>
      <w:pPr>
        <w:spacing w:line="400" w:lineRule="atLeast"/>
        <w:rPr>
          <w:rFonts w:ascii="宋体" w:hAnsi="宋体" w:cs="宋体"/>
          <w:b/>
          <w:sz w:val="22"/>
          <w:szCs w:val="22"/>
        </w:rPr>
      </w:pPr>
      <w:bookmarkStart w:id="12" w:name="_Toc86481568"/>
      <w:r>
        <w:rPr>
          <w:rFonts w:hint="eastAsia" w:ascii="宋体" w:hAnsi="宋体" w:cs="宋体"/>
          <w:b/>
          <w:sz w:val="22"/>
          <w:szCs w:val="22"/>
        </w:rPr>
        <w:t>十六、税</w:t>
      </w:r>
      <w:bookmarkEnd w:id="12"/>
      <w:r>
        <w:rPr>
          <w:rFonts w:hint="eastAsia" w:ascii="宋体" w:hAnsi="宋体" w:cs="宋体"/>
          <w:b/>
          <w:sz w:val="22"/>
          <w:szCs w:val="22"/>
        </w:rPr>
        <w:t>费</w:t>
      </w:r>
    </w:p>
    <w:p>
      <w:pPr>
        <w:spacing w:line="400" w:lineRule="atLeast"/>
        <w:ind w:firstLine="330" w:firstLineChars="150"/>
        <w:rPr>
          <w:rFonts w:ascii="宋体" w:hAnsi="宋体" w:cs="宋体"/>
          <w:sz w:val="22"/>
          <w:szCs w:val="22"/>
        </w:rPr>
      </w:pPr>
      <w:r>
        <w:rPr>
          <w:rFonts w:hint="eastAsia" w:ascii="宋体" w:hAnsi="宋体" w:cs="宋体"/>
          <w:sz w:val="22"/>
          <w:szCs w:val="22"/>
        </w:rPr>
        <w:t>1、在中国境外发生的与本合同执行有关的一切税费均应由乙方负担。</w:t>
      </w:r>
    </w:p>
    <w:p>
      <w:pPr>
        <w:spacing w:line="400" w:lineRule="atLeast"/>
        <w:rPr>
          <w:rFonts w:ascii="宋体" w:hAnsi="宋体" w:cs="宋体"/>
          <w:b/>
          <w:sz w:val="22"/>
          <w:szCs w:val="22"/>
        </w:rPr>
      </w:pPr>
      <w:r>
        <w:rPr>
          <w:rFonts w:hint="eastAsia" w:ascii="宋体" w:hAnsi="宋体" w:cs="宋体"/>
          <w:b/>
          <w:sz w:val="22"/>
          <w:szCs w:val="22"/>
        </w:rPr>
        <w:t>十七、合同工期</w:t>
      </w:r>
    </w:p>
    <w:p>
      <w:pPr>
        <w:spacing w:line="400" w:lineRule="atLeast"/>
        <w:ind w:firstLine="330" w:firstLineChars="150"/>
        <w:rPr>
          <w:rFonts w:ascii="宋体" w:hAnsi="宋体" w:cs="宋体"/>
          <w:sz w:val="22"/>
          <w:szCs w:val="22"/>
        </w:rPr>
      </w:pPr>
      <w:r>
        <w:rPr>
          <w:rFonts w:hint="eastAsia" w:ascii="宋体" w:hAnsi="宋体" w:cs="宋体"/>
          <w:sz w:val="22"/>
          <w:szCs w:val="22"/>
        </w:rPr>
        <w:t>开工日期：</w:t>
      </w:r>
    </w:p>
    <w:p>
      <w:pPr>
        <w:spacing w:line="400" w:lineRule="atLeast"/>
        <w:ind w:firstLine="330" w:firstLineChars="150"/>
        <w:rPr>
          <w:rFonts w:ascii="宋体" w:hAnsi="宋体" w:cs="宋体"/>
          <w:sz w:val="22"/>
          <w:szCs w:val="22"/>
        </w:rPr>
      </w:pPr>
      <w:r>
        <w:rPr>
          <w:rFonts w:hint="eastAsia" w:ascii="宋体" w:hAnsi="宋体" w:cs="宋体"/>
          <w:sz w:val="22"/>
          <w:szCs w:val="22"/>
        </w:rPr>
        <w:t>竣工日期：</w:t>
      </w:r>
    </w:p>
    <w:p>
      <w:pPr>
        <w:spacing w:line="400" w:lineRule="atLeast"/>
        <w:rPr>
          <w:rFonts w:ascii="宋体" w:hAnsi="宋体" w:cs="宋体"/>
          <w:b/>
          <w:sz w:val="22"/>
          <w:szCs w:val="22"/>
        </w:rPr>
      </w:pPr>
      <w:bookmarkStart w:id="13" w:name="_Toc86481569"/>
      <w:r>
        <w:rPr>
          <w:rFonts w:hint="eastAsia" w:ascii="宋体" w:hAnsi="宋体" w:cs="宋体"/>
          <w:b/>
          <w:sz w:val="22"/>
          <w:szCs w:val="22"/>
        </w:rPr>
        <w:t>十八、合同生效</w:t>
      </w:r>
      <w:bookmarkEnd w:id="13"/>
    </w:p>
    <w:p>
      <w:pPr>
        <w:spacing w:line="400" w:lineRule="atLeast"/>
        <w:ind w:firstLine="330" w:firstLineChars="150"/>
        <w:rPr>
          <w:rFonts w:ascii="宋体" w:hAnsi="宋体" w:cs="宋体"/>
          <w:sz w:val="22"/>
          <w:szCs w:val="22"/>
        </w:rPr>
      </w:pPr>
      <w:r>
        <w:rPr>
          <w:rFonts w:hint="eastAsia" w:ascii="宋体" w:hAnsi="宋体" w:cs="宋体"/>
          <w:sz w:val="22"/>
          <w:szCs w:val="22"/>
        </w:rPr>
        <w:t>本合同经双方授权代表签字盖章后生效，生效日以最后一个签字日为准。</w:t>
      </w:r>
    </w:p>
    <w:p>
      <w:pPr>
        <w:spacing w:line="400" w:lineRule="atLeast"/>
        <w:rPr>
          <w:rFonts w:ascii="宋体" w:hAnsi="宋体" w:cs="宋体"/>
          <w:b/>
          <w:sz w:val="22"/>
          <w:szCs w:val="22"/>
        </w:rPr>
      </w:pPr>
      <w:bookmarkStart w:id="14" w:name="_Toc86481570"/>
      <w:r>
        <w:rPr>
          <w:rFonts w:hint="eastAsia" w:ascii="宋体" w:hAnsi="宋体" w:cs="宋体"/>
          <w:b/>
          <w:sz w:val="22"/>
          <w:szCs w:val="22"/>
        </w:rPr>
        <w:t>十九、其它</w:t>
      </w:r>
      <w:bookmarkEnd w:id="14"/>
    </w:p>
    <w:p>
      <w:pPr>
        <w:spacing w:line="400" w:lineRule="atLeast"/>
        <w:ind w:firstLine="330" w:firstLineChars="150"/>
        <w:rPr>
          <w:rFonts w:ascii="宋体" w:hAnsi="宋体" w:cs="宋体"/>
          <w:kern w:val="0"/>
          <w:sz w:val="22"/>
        </w:rPr>
      </w:pPr>
      <w:r>
        <w:rPr>
          <w:rFonts w:hint="eastAsia" w:ascii="宋体" w:hAnsi="宋体" w:cs="宋体"/>
          <w:kern w:val="0"/>
          <w:sz w:val="22"/>
        </w:rPr>
        <w:t xml:space="preserve"> 1、本合同所包括的招标文件、投标文件、中标通知书等附件，是本合同不可分割的一部分，具有同等的法律效力。</w:t>
      </w:r>
    </w:p>
    <w:p>
      <w:pPr>
        <w:spacing w:line="400" w:lineRule="atLeast"/>
        <w:ind w:firstLine="330" w:firstLineChars="150"/>
        <w:rPr>
          <w:rFonts w:ascii="宋体" w:hAnsi="宋体" w:cs="宋体"/>
          <w:sz w:val="22"/>
          <w:szCs w:val="22"/>
        </w:rPr>
      </w:pPr>
      <w:r>
        <w:rPr>
          <w:rFonts w:hint="eastAsia" w:ascii="宋体" w:hAnsi="宋体" w:cs="宋体"/>
          <w:sz w:val="22"/>
          <w:szCs w:val="22"/>
        </w:rPr>
        <w:t>2、在执行本合同的过程中，所有经甲乙双方签署确认的文件（包括会议纪要、补充协议、往来信函）即成为本合同的有效组成部分，其生效日期为双方签字盖章或确认之日期。</w:t>
      </w:r>
    </w:p>
    <w:p>
      <w:pPr>
        <w:spacing w:line="400" w:lineRule="atLeast"/>
        <w:ind w:firstLine="330" w:firstLineChars="150"/>
        <w:rPr>
          <w:rFonts w:ascii="宋体" w:hAnsi="宋体" w:cs="宋体"/>
          <w:sz w:val="22"/>
          <w:szCs w:val="22"/>
        </w:rPr>
      </w:pPr>
      <w:r>
        <w:rPr>
          <w:rFonts w:hint="eastAsia" w:ascii="宋体" w:hAnsi="宋体" w:cs="宋体"/>
          <w:sz w:val="22"/>
          <w:szCs w:val="22"/>
        </w:rPr>
        <w:t>3、除甲方事先书面同意外，乙方不得部分或全部转让其应履行的合同项下的义务。</w:t>
      </w:r>
    </w:p>
    <w:p>
      <w:pPr>
        <w:spacing w:line="400" w:lineRule="atLeast"/>
        <w:ind w:firstLine="330" w:firstLineChars="150"/>
        <w:rPr>
          <w:rFonts w:ascii="宋体" w:hAnsi="宋体" w:cs="宋体"/>
          <w:sz w:val="22"/>
          <w:szCs w:val="22"/>
        </w:rPr>
      </w:pPr>
      <w:r>
        <w:rPr>
          <w:rFonts w:hint="eastAsia" w:ascii="宋体" w:hAnsi="宋体" w:cs="宋体"/>
          <w:sz w:val="22"/>
          <w:szCs w:val="22"/>
        </w:rPr>
        <w:t>4、本合同一式陆份，具有同等法律效力。甲方执肆份,乙方执贰份。</w:t>
      </w:r>
    </w:p>
    <w:p>
      <w:pPr>
        <w:spacing w:line="400" w:lineRule="atLeast"/>
        <w:ind w:firstLine="330" w:firstLineChars="150"/>
        <w:rPr>
          <w:rFonts w:ascii="宋体" w:hAnsi="宋体" w:cs="宋体"/>
          <w:sz w:val="22"/>
          <w:szCs w:val="22"/>
        </w:rPr>
      </w:pPr>
      <w:r>
        <w:rPr>
          <w:rFonts w:hint="eastAsia" w:ascii="宋体" w:hAnsi="宋体" w:cs="宋体"/>
          <w:sz w:val="22"/>
          <w:szCs w:val="22"/>
        </w:rPr>
        <w:t>本合同合计  页A4纸张，缺页之合同为无效合同。</w:t>
      </w:r>
    </w:p>
    <w:p>
      <w:pPr>
        <w:spacing w:line="400" w:lineRule="atLeast"/>
        <w:ind w:firstLine="330" w:firstLineChars="150"/>
        <w:rPr>
          <w:rFonts w:ascii="宋体" w:hAnsi="宋体" w:cs="宋体"/>
          <w:sz w:val="22"/>
          <w:szCs w:val="22"/>
        </w:rPr>
      </w:pPr>
      <w:r>
        <w:rPr>
          <w:rFonts w:hint="eastAsia" w:ascii="宋体" w:hAnsi="宋体" w:cs="宋体"/>
          <w:sz w:val="22"/>
          <w:szCs w:val="22"/>
        </w:rPr>
        <w:t>5、合同附件(合同编号)</w:t>
      </w:r>
    </w:p>
    <w:p>
      <w:pPr>
        <w:spacing w:line="400" w:lineRule="atLeast"/>
        <w:rPr>
          <w:rFonts w:ascii="宋体" w:hAnsi="宋体" w:cs="宋体"/>
          <w:sz w:val="22"/>
          <w:szCs w:val="22"/>
        </w:rPr>
      </w:pPr>
      <w:r>
        <w:rPr>
          <w:rFonts w:hint="eastAsia" w:ascii="宋体" w:hAnsi="宋体" w:cs="宋体"/>
          <w:sz w:val="22"/>
          <w:szCs w:val="22"/>
        </w:rPr>
        <w:t>备注： 1.本合同所有附件均在签订合同时编制，其编制依据是招标文件“用户需求书”中的要求和中标人的投标文件中的相应内容；</w:t>
      </w:r>
    </w:p>
    <w:p>
      <w:pPr>
        <w:numPr>
          <w:ilvl w:val="1"/>
          <w:numId w:val="10"/>
        </w:numPr>
        <w:spacing w:line="400" w:lineRule="atLeast"/>
        <w:rPr>
          <w:rFonts w:ascii="宋体" w:hAnsi="宋体" w:cs="宋体"/>
          <w:sz w:val="22"/>
          <w:szCs w:val="22"/>
        </w:rPr>
      </w:pPr>
      <w:r>
        <w:rPr>
          <w:rFonts w:hint="eastAsia" w:ascii="宋体" w:hAnsi="宋体" w:cs="宋体"/>
          <w:sz w:val="22"/>
          <w:szCs w:val="22"/>
        </w:rPr>
        <w:t>合同附件的具体内容由双方在签订合同时确定。</w:t>
      </w:r>
    </w:p>
    <w:p>
      <w:pPr>
        <w:spacing w:line="400" w:lineRule="atLeast"/>
        <w:rPr>
          <w:rFonts w:ascii="宋体" w:hAnsi="宋体" w:cs="宋体"/>
          <w:sz w:val="22"/>
          <w:szCs w:val="22"/>
        </w:rPr>
      </w:pPr>
    </w:p>
    <w:p>
      <w:pPr>
        <w:spacing w:line="400" w:lineRule="atLeast"/>
        <w:rPr>
          <w:rFonts w:ascii="宋体" w:hAnsi="宋体" w:cs="宋体"/>
          <w:sz w:val="22"/>
          <w:szCs w:val="22"/>
        </w:rPr>
      </w:pPr>
    </w:p>
    <w:p>
      <w:pPr>
        <w:pStyle w:val="39"/>
        <w:ind w:firstLine="0" w:firstLineChars="0"/>
        <w:rPr>
          <w:rFonts w:ascii="宋体" w:hAnsi="宋体" w:cs="宋体"/>
          <w:sz w:val="22"/>
          <w:szCs w:val="22"/>
        </w:rPr>
      </w:pPr>
      <w:r>
        <w:rPr>
          <w:rFonts w:hint="eastAsia" w:ascii="宋体" w:hAnsi="宋体" w:cs="宋体"/>
          <w:sz w:val="22"/>
          <w:szCs w:val="22"/>
        </w:rPr>
        <w:t>甲方（盖章）：                          乙方（盖章）：</w:t>
      </w:r>
    </w:p>
    <w:p>
      <w:pPr>
        <w:spacing w:line="400" w:lineRule="atLeast"/>
        <w:rPr>
          <w:rFonts w:ascii="宋体" w:hAnsi="宋体" w:cs="宋体"/>
          <w:sz w:val="22"/>
          <w:szCs w:val="22"/>
        </w:rPr>
      </w:pPr>
      <w:r>
        <w:rPr>
          <w:rFonts w:hint="eastAsia" w:ascii="宋体" w:hAnsi="宋体" w:cs="宋体"/>
          <w:sz w:val="22"/>
          <w:szCs w:val="22"/>
        </w:rPr>
        <w:t>法定代表(签字)：                       法定代表(签字)：</w:t>
      </w:r>
    </w:p>
    <w:p>
      <w:pPr>
        <w:spacing w:line="400" w:lineRule="atLeast"/>
        <w:rPr>
          <w:rFonts w:ascii="宋体" w:hAnsi="宋体" w:cs="宋体"/>
          <w:sz w:val="22"/>
          <w:szCs w:val="22"/>
        </w:rPr>
      </w:pPr>
      <w:r>
        <w:rPr>
          <w:rFonts w:hint="eastAsia" w:ascii="宋体" w:hAnsi="宋体" w:cs="宋体"/>
          <w:sz w:val="22"/>
          <w:szCs w:val="22"/>
        </w:rPr>
        <w:t>地址：                                地址：</w:t>
      </w:r>
    </w:p>
    <w:p>
      <w:pPr>
        <w:spacing w:line="400" w:lineRule="atLeast"/>
        <w:rPr>
          <w:rFonts w:ascii="宋体" w:hAnsi="宋体" w:cs="宋体"/>
          <w:sz w:val="22"/>
          <w:szCs w:val="22"/>
        </w:rPr>
      </w:pPr>
      <w:r>
        <w:rPr>
          <w:rFonts w:hint="eastAsia" w:ascii="宋体" w:hAnsi="宋体" w:cs="宋体"/>
          <w:sz w:val="22"/>
          <w:szCs w:val="22"/>
        </w:rPr>
        <w:t>电话：                                电话：</w:t>
      </w:r>
    </w:p>
    <w:p>
      <w:pPr>
        <w:spacing w:line="400" w:lineRule="atLeast"/>
        <w:rPr>
          <w:rFonts w:ascii="宋体" w:hAnsi="宋体" w:cs="宋体"/>
          <w:sz w:val="22"/>
          <w:szCs w:val="22"/>
        </w:rPr>
      </w:pPr>
      <w:r>
        <w:rPr>
          <w:rFonts w:hint="eastAsia" w:ascii="宋体" w:hAnsi="宋体" w:cs="宋体"/>
          <w:sz w:val="22"/>
          <w:szCs w:val="22"/>
        </w:rPr>
        <w:t>传真：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 xml:space="preserve">       传真：</w:t>
      </w:r>
    </w:p>
    <w:p>
      <w:pPr>
        <w:spacing w:line="400" w:lineRule="atLeast"/>
        <w:rPr>
          <w:rFonts w:ascii="宋体" w:hAnsi="宋体" w:cs="宋体"/>
          <w:sz w:val="22"/>
          <w:szCs w:val="22"/>
        </w:rPr>
      </w:pPr>
      <w:r>
        <w:rPr>
          <w:rFonts w:hint="eastAsia" w:ascii="宋体" w:hAnsi="宋体" w:cs="宋体"/>
          <w:sz w:val="22"/>
          <w:szCs w:val="22"/>
        </w:rPr>
        <w:t>开户银行：</w:t>
      </w:r>
      <w:r>
        <w:rPr>
          <w:rFonts w:hint="eastAsia" w:ascii="宋体" w:hAnsi="宋体" w:cs="宋体"/>
          <w:sz w:val="22"/>
          <w:szCs w:val="22"/>
        </w:rPr>
        <w:tab/>
      </w:r>
      <w:r>
        <w:rPr>
          <w:rFonts w:hint="eastAsia" w:ascii="宋体" w:hAnsi="宋体" w:cs="宋体"/>
          <w:sz w:val="22"/>
          <w:szCs w:val="22"/>
        </w:rPr>
        <w:t xml:space="preserve">                          开户银行：</w:t>
      </w:r>
    </w:p>
    <w:p>
      <w:pPr>
        <w:spacing w:line="400" w:lineRule="atLeast"/>
        <w:rPr>
          <w:rFonts w:ascii="宋体" w:hAnsi="宋体" w:cs="宋体"/>
          <w:sz w:val="22"/>
          <w:szCs w:val="22"/>
        </w:rPr>
      </w:pPr>
      <w:r>
        <w:rPr>
          <w:rFonts w:hint="eastAsia" w:ascii="宋体" w:hAnsi="宋体" w:cs="宋体"/>
          <w:sz w:val="22"/>
          <w:szCs w:val="22"/>
        </w:rPr>
        <w:t>账号：                                账号：</w:t>
      </w:r>
    </w:p>
    <w:p>
      <w:pPr>
        <w:spacing w:line="400" w:lineRule="atLeast"/>
        <w:rPr>
          <w:rFonts w:ascii="宋体" w:hAnsi="宋体" w:cs="宋体"/>
          <w:sz w:val="22"/>
          <w:szCs w:val="22"/>
        </w:rPr>
      </w:pPr>
      <w:r>
        <w:rPr>
          <w:rFonts w:hint="eastAsia" w:ascii="宋体" w:hAnsi="宋体" w:cs="宋体"/>
          <w:sz w:val="22"/>
          <w:szCs w:val="22"/>
        </w:rPr>
        <w:t>签约时间：                            签约时间：</w:t>
      </w:r>
    </w:p>
    <w:p>
      <w:pPr>
        <w:spacing w:line="400" w:lineRule="exact"/>
        <w:jc w:val="center"/>
        <w:rPr>
          <w:rFonts w:ascii="宋体" w:hAnsi="宋体" w:cs="宋体"/>
          <w:b/>
          <w:sz w:val="24"/>
        </w:rPr>
      </w:pPr>
    </w:p>
    <w:p>
      <w:pPr>
        <w:rPr>
          <w:rFonts w:ascii="宋体" w:hAnsi="宋体" w:cs="宋体"/>
        </w:rPr>
      </w:pPr>
    </w:p>
    <w:p>
      <w:pPr>
        <w:rPr>
          <w:rFonts w:ascii="宋体" w:hAnsi="宋体" w:cs="宋体"/>
        </w:rPr>
      </w:pPr>
    </w:p>
    <w:p>
      <w:pPr>
        <w:tabs>
          <w:tab w:val="left" w:pos="1860"/>
        </w:tabs>
        <w:jc w:val="center"/>
        <w:rPr>
          <w:rFonts w:ascii="宋体" w:hAnsi="宋体" w:cs="宋体"/>
          <w:b/>
          <w:sz w:val="36"/>
        </w:rPr>
      </w:pPr>
    </w:p>
    <w:p>
      <w:pPr>
        <w:tabs>
          <w:tab w:val="left" w:pos="1860"/>
        </w:tabs>
        <w:jc w:val="center"/>
        <w:rPr>
          <w:rFonts w:ascii="宋体" w:hAnsi="宋体" w:cs="宋体"/>
          <w:b/>
          <w:sz w:val="36"/>
        </w:rPr>
      </w:pPr>
    </w:p>
    <w:p>
      <w:pPr>
        <w:tabs>
          <w:tab w:val="left" w:pos="1860"/>
        </w:tabs>
        <w:jc w:val="center"/>
        <w:rPr>
          <w:rFonts w:ascii="宋体" w:hAnsi="宋体" w:cs="宋体"/>
          <w:b/>
          <w:sz w:val="36"/>
        </w:rPr>
      </w:pPr>
    </w:p>
    <w:p>
      <w:pPr>
        <w:tabs>
          <w:tab w:val="left" w:pos="1860"/>
        </w:tabs>
        <w:jc w:val="center"/>
        <w:rPr>
          <w:rFonts w:ascii="宋体" w:hAnsi="宋体" w:cs="宋体"/>
          <w:b/>
          <w:sz w:val="36"/>
        </w:rPr>
      </w:pPr>
    </w:p>
    <w:p>
      <w:pPr>
        <w:tabs>
          <w:tab w:val="left" w:pos="1860"/>
        </w:tabs>
        <w:rPr>
          <w:rFonts w:ascii="宋体" w:hAnsi="宋体" w:cs="宋体"/>
          <w:b/>
          <w:sz w:val="36"/>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Cambria">
    <w:panose1 w:val="020405030504060A0204"/>
    <w:charset w:val="00"/>
    <w:family w:val="roman"/>
    <w:pitch w:val="default"/>
    <w:sig w:usb0="E00002FF" w:usb1="4000045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7</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japaneseCounting"/>
      <w:lvlText w:val="（%1）"/>
      <w:lvlJc w:val="left"/>
      <w:pPr>
        <w:tabs>
          <w:tab w:val="left" w:pos="1020"/>
        </w:tabs>
        <w:ind w:left="1020" w:hanging="810"/>
      </w:pPr>
      <w:rPr>
        <w:rFonts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decimal"/>
      <w:lvlText w:val="%3、"/>
      <w:lvlJc w:val="left"/>
      <w:pPr>
        <w:tabs>
          <w:tab w:val="left" w:pos="1410"/>
        </w:tabs>
        <w:ind w:left="1410" w:hanging="360"/>
      </w:pPr>
      <w:rPr>
        <w:rFonts w:cs="Times New Roman"/>
      </w:rPr>
    </w:lvl>
    <w:lvl w:ilvl="3" w:tentative="0">
      <w:start w:val="1"/>
      <w:numFmt w:val="decimalEnclosedCircle"/>
      <w:lvlText w:val="%4"/>
      <w:lvlJc w:val="left"/>
      <w:pPr>
        <w:tabs>
          <w:tab w:val="left" w:pos="2310"/>
        </w:tabs>
        <w:ind w:left="2310" w:hanging="84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00000008"/>
    <w:multiLevelType w:val="multilevel"/>
    <w:tmpl w:val="00000008"/>
    <w:lvl w:ilvl="0" w:tentative="0">
      <w:start w:val="1"/>
      <w:numFmt w:val="decimal"/>
      <w:lvlText w:val="%1、"/>
      <w:lvlJc w:val="left"/>
      <w:pPr>
        <w:tabs>
          <w:tab w:val="left" w:pos="780"/>
        </w:tabs>
        <w:ind w:left="780" w:hanging="360"/>
      </w:pPr>
      <w:rPr>
        <w:rFonts w:hint="eastAsia" w:cs="Times New Roman"/>
      </w:rPr>
    </w:lvl>
    <w:lvl w:ilvl="1" w:tentative="0">
      <w:start w:val="1"/>
      <w:numFmt w:val="decimal"/>
      <w:lvlText w:val="%2."/>
      <w:lvlJc w:val="left"/>
      <w:pPr>
        <w:tabs>
          <w:tab w:val="left" w:pos="1440"/>
        </w:tabs>
        <w:ind w:left="1440" w:hanging="36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880"/>
        </w:tabs>
        <w:ind w:left="2880" w:hanging="360"/>
      </w:pPr>
      <w:rPr>
        <w:rFonts w:hint="eastAsia" w:cs="Times New Roman"/>
      </w:rPr>
    </w:lvl>
    <w:lvl w:ilvl="4" w:tentative="0">
      <w:start w:val="1"/>
      <w:numFmt w:val="decimal"/>
      <w:lvlText w:val="%5."/>
      <w:lvlJc w:val="left"/>
      <w:pPr>
        <w:tabs>
          <w:tab w:val="left" w:pos="3600"/>
        </w:tabs>
        <w:ind w:left="3600" w:hanging="360"/>
      </w:pPr>
      <w:rPr>
        <w:rFonts w:hint="eastAsia" w:cs="Times New Roman"/>
      </w:rPr>
    </w:lvl>
    <w:lvl w:ilvl="5" w:tentative="0">
      <w:start w:val="1"/>
      <w:numFmt w:val="decimal"/>
      <w:lvlText w:val="%6."/>
      <w:lvlJc w:val="left"/>
      <w:pPr>
        <w:tabs>
          <w:tab w:val="left" w:pos="4320"/>
        </w:tabs>
        <w:ind w:left="4320" w:hanging="360"/>
      </w:pPr>
      <w:rPr>
        <w:rFonts w:hint="eastAsia" w:cs="Times New Roman"/>
      </w:rPr>
    </w:lvl>
    <w:lvl w:ilvl="6" w:tentative="0">
      <w:start w:val="1"/>
      <w:numFmt w:val="decimal"/>
      <w:lvlText w:val="%7."/>
      <w:lvlJc w:val="left"/>
      <w:pPr>
        <w:tabs>
          <w:tab w:val="left" w:pos="5040"/>
        </w:tabs>
        <w:ind w:left="5040" w:hanging="360"/>
      </w:pPr>
      <w:rPr>
        <w:rFonts w:hint="eastAsia" w:cs="Times New Roman"/>
      </w:rPr>
    </w:lvl>
    <w:lvl w:ilvl="7" w:tentative="0">
      <w:start w:val="1"/>
      <w:numFmt w:val="decimal"/>
      <w:lvlText w:val="%8."/>
      <w:lvlJc w:val="left"/>
      <w:pPr>
        <w:tabs>
          <w:tab w:val="left" w:pos="5760"/>
        </w:tabs>
        <w:ind w:left="5760" w:hanging="360"/>
      </w:pPr>
      <w:rPr>
        <w:rFonts w:hint="eastAsia" w:cs="Times New Roman"/>
      </w:rPr>
    </w:lvl>
    <w:lvl w:ilvl="8" w:tentative="0">
      <w:start w:val="1"/>
      <w:numFmt w:val="decimal"/>
      <w:lvlText w:val="%9."/>
      <w:lvlJc w:val="left"/>
      <w:pPr>
        <w:tabs>
          <w:tab w:val="left" w:pos="6480"/>
        </w:tabs>
        <w:ind w:left="5046" w:firstLine="1074"/>
      </w:pPr>
      <w:rPr>
        <w:rFonts w:hint="eastAsia" w:cs="Times New Roman"/>
      </w:rPr>
    </w:lvl>
  </w:abstractNum>
  <w:abstractNum w:abstractNumId="2">
    <w:nsid w:val="00000009"/>
    <w:multiLevelType w:val="multilevel"/>
    <w:tmpl w:val="00000009"/>
    <w:lvl w:ilvl="0" w:tentative="0">
      <w:start w:val="1"/>
      <w:numFmt w:val="japaneseCounting"/>
      <w:lvlText w:val="%1、"/>
      <w:lvlJc w:val="left"/>
      <w:pPr>
        <w:tabs>
          <w:tab w:val="left" w:pos="2630"/>
        </w:tabs>
        <w:ind w:left="2630" w:hanging="870"/>
      </w:pPr>
      <w:rPr>
        <w:rFonts w:cs="Times New Roman"/>
      </w:rPr>
    </w:lvl>
    <w:lvl w:ilvl="1" w:tentative="0">
      <w:start w:val="1"/>
      <w:numFmt w:val="decimal"/>
      <w:lvlText w:val="%2、"/>
      <w:lvlJc w:val="left"/>
      <w:pPr>
        <w:tabs>
          <w:tab w:val="left" w:pos="2900"/>
        </w:tabs>
        <w:ind w:left="2900" w:hanging="720"/>
      </w:pPr>
      <w:rPr>
        <w:rFonts w:cs="Times New Roman"/>
      </w:rPr>
    </w:lvl>
    <w:lvl w:ilvl="2" w:tentative="0">
      <w:start w:val="1"/>
      <w:numFmt w:val="decimal"/>
      <w:lvlText w:val="（%3）"/>
      <w:lvlJc w:val="left"/>
      <w:pPr>
        <w:tabs>
          <w:tab w:val="left" w:pos="3680"/>
        </w:tabs>
        <w:ind w:left="3680" w:hanging="1080"/>
      </w:pPr>
      <w:rPr>
        <w:rFonts w:cs="Times New Roman"/>
      </w:rPr>
    </w:lvl>
    <w:lvl w:ilvl="3" w:tentative="0">
      <w:start w:val="1"/>
      <w:numFmt w:val="decimal"/>
      <w:lvlText w:val="(%4)"/>
      <w:lvlJc w:val="left"/>
      <w:pPr>
        <w:tabs>
          <w:tab w:val="left" w:pos="3380"/>
        </w:tabs>
        <w:ind w:left="33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000000B"/>
    <w:multiLevelType w:val="multilevel"/>
    <w:tmpl w:val="0000000B"/>
    <w:lvl w:ilvl="0" w:tentative="0">
      <w:start w:val="1"/>
      <w:numFmt w:val="japaneseCounting"/>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56C2A12"/>
    <w:multiLevelType w:val="multilevel"/>
    <w:tmpl w:val="056C2A12"/>
    <w:lvl w:ilvl="0" w:tentative="0">
      <w:start w:val="1"/>
      <w:numFmt w:val="japaneseCounting"/>
      <w:lvlText w:val="（%1）"/>
      <w:lvlJc w:val="left"/>
      <w:pPr>
        <w:tabs>
          <w:tab w:val="left" w:pos="840"/>
        </w:tabs>
        <w:ind w:left="840" w:hanging="720"/>
      </w:pPr>
      <w:rPr>
        <w:rFonts w:cs="Times New Roman"/>
      </w:rPr>
    </w:lvl>
    <w:lvl w:ilvl="1" w:tentative="0">
      <w:start w:val="1"/>
      <w:numFmt w:val="decimal"/>
      <w:lvlText w:val="%2、"/>
      <w:lvlJc w:val="left"/>
      <w:pPr>
        <w:tabs>
          <w:tab w:val="left" w:pos="900"/>
        </w:tabs>
        <w:ind w:left="900" w:hanging="360"/>
      </w:pPr>
      <w:rPr>
        <w:rFonts w:cs="Times New Roman"/>
      </w:rPr>
    </w:lvl>
    <w:lvl w:ilvl="2" w:tentative="0">
      <w:start w:val="1"/>
      <w:numFmt w:val="decimal"/>
      <w:lvlText w:val="（%3）"/>
      <w:lvlJc w:val="left"/>
      <w:pPr>
        <w:tabs>
          <w:tab w:val="left" w:pos="1680"/>
        </w:tabs>
        <w:ind w:left="1680" w:hanging="7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3"/>
      <w:numFmt w:val="japaneseCounting"/>
      <w:lvlText w:val="（%5—"/>
      <w:lvlJc w:val="left"/>
      <w:pPr>
        <w:tabs>
          <w:tab w:val="left" w:pos="2520"/>
        </w:tabs>
        <w:ind w:left="2520" w:hanging="72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5A2C0FB9"/>
    <w:multiLevelType w:val="multilevel"/>
    <w:tmpl w:val="5A2C0FB9"/>
    <w:lvl w:ilvl="0" w:tentative="0">
      <w:start w:val="1"/>
      <w:numFmt w:val="japaneseCounting"/>
      <w:lvlText w:val="%1、"/>
      <w:lvlJc w:val="left"/>
      <w:pPr>
        <w:tabs>
          <w:tab w:val="left" w:pos="720"/>
        </w:tabs>
        <w:ind w:left="720" w:hanging="720"/>
      </w:pPr>
      <w:rPr>
        <w:rFonts w:hint="default" w:cs="Times New Roman"/>
      </w:rPr>
    </w:lvl>
    <w:lvl w:ilvl="1" w:tentative="0">
      <w:start w:val="1"/>
      <w:numFmt w:val="decimal"/>
      <w:lvlText w:val="%2."/>
      <w:lvlJc w:val="left"/>
      <w:pPr>
        <w:tabs>
          <w:tab w:val="left" w:pos="810"/>
        </w:tabs>
        <w:ind w:left="810" w:hanging="39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705A7456"/>
    <w:multiLevelType w:val="multilevel"/>
    <w:tmpl w:val="705A7456"/>
    <w:lvl w:ilvl="0" w:tentative="0">
      <w:start w:val="1"/>
      <w:numFmt w:val="decimal"/>
      <w:lvlText w:val="%1、"/>
      <w:lvlJc w:val="left"/>
      <w:pPr>
        <w:ind w:left="927" w:hanging="360"/>
      </w:pPr>
      <w:rPr>
        <w:rFonts w:hint="default"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num w:numId="1">
    <w:abstractNumId w:val="3"/>
  </w:num>
  <w:num w:numId="2">
    <w:abstractNumId w:val="4"/>
    <w:lvlOverride w:ilvl="0">
      <w:startOverride w:val="1"/>
    </w:lvlOverride>
  </w:num>
  <w:num w:numId="3">
    <w:abstractNumId w:val="4"/>
    <w:lvlOverride w:ilvl="1">
      <w:startOverride w:val="1"/>
    </w:lvlOverride>
  </w:num>
  <w:num w:numId="4">
    <w:abstractNumId w:val="4"/>
    <w:lvlOverride w:ilvl="2">
      <w:startOverride w:val="1"/>
    </w:lvlOverride>
  </w:num>
  <w:num w:numId="5">
    <w:abstractNumId w:val="6"/>
  </w:num>
  <w:num w:numId="6">
    <w:abstractNumId w:val="0"/>
    <w:lvlOverride w:ilvl="0">
      <w:startOverride w:val="1"/>
    </w:lvlOverride>
  </w:num>
  <w:num w:numId="7">
    <w:abstractNumId w:val="0"/>
    <w:lvlOverride w:ilvl="2">
      <w:startOverride w:val="1"/>
    </w:lvlOverride>
  </w:num>
  <w:num w:numId="8">
    <w:abstractNumId w:val="2"/>
    <w:lvlOverride w:ilvl="0">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5C6A"/>
    <w:rsid w:val="00705D9F"/>
    <w:rsid w:val="00711BB2"/>
    <w:rsid w:val="007160C0"/>
    <w:rsid w:val="0073480D"/>
    <w:rsid w:val="007414FA"/>
    <w:rsid w:val="00743E9F"/>
    <w:rsid w:val="007444D2"/>
    <w:rsid w:val="00744C2B"/>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A60E8"/>
    <w:rsid w:val="009D712A"/>
    <w:rsid w:val="009D76BB"/>
    <w:rsid w:val="009E0F03"/>
    <w:rsid w:val="009E634D"/>
    <w:rsid w:val="009F401E"/>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76ABC"/>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1673F49"/>
    <w:rsid w:val="038113CE"/>
    <w:rsid w:val="03881A40"/>
    <w:rsid w:val="051B13FA"/>
    <w:rsid w:val="054D2BFD"/>
    <w:rsid w:val="0EB0186C"/>
    <w:rsid w:val="105474DC"/>
    <w:rsid w:val="10684C38"/>
    <w:rsid w:val="131666F1"/>
    <w:rsid w:val="144A6B2D"/>
    <w:rsid w:val="17D53359"/>
    <w:rsid w:val="18C73360"/>
    <w:rsid w:val="19C85AD8"/>
    <w:rsid w:val="1A7427F6"/>
    <w:rsid w:val="1B0C6171"/>
    <w:rsid w:val="1D1442A5"/>
    <w:rsid w:val="1D221941"/>
    <w:rsid w:val="1E29220D"/>
    <w:rsid w:val="1EB0491E"/>
    <w:rsid w:val="225F30DC"/>
    <w:rsid w:val="26B4353F"/>
    <w:rsid w:val="26B43D6F"/>
    <w:rsid w:val="29031431"/>
    <w:rsid w:val="2BEC5448"/>
    <w:rsid w:val="2FE77792"/>
    <w:rsid w:val="33AF39D2"/>
    <w:rsid w:val="3B5C2CE5"/>
    <w:rsid w:val="3BEA56AA"/>
    <w:rsid w:val="43A043C5"/>
    <w:rsid w:val="45F24C02"/>
    <w:rsid w:val="4C35695B"/>
    <w:rsid w:val="4CF06924"/>
    <w:rsid w:val="4EB57E9D"/>
    <w:rsid w:val="4F040248"/>
    <w:rsid w:val="4F625365"/>
    <w:rsid w:val="5570735D"/>
    <w:rsid w:val="57D609A7"/>
    <w:rsid w:val="57D82FCF"/>
    <w:rsid w:val="57E8020C"/>
    <w:rsid w:val="587C6AF1"/>
    <w:rsid w:val="5A511A8B"/>
    <w:rsid w:val="60BE20C2"/>
    <w:rsid w:val="616F095A"/>
    <w:rsid w:val="653F493C"/>
    <w:rsid w:val="66106083"/>
    <w:rsid w:val="66280C45"/>
    <w:rsid w:val="668A4F9B"/>
    <w:rsid w:val="686E02C5"/>
    <w:rsid w:val="6C0945E1"/>
    <w:rsid w:val="6D5E5A20"/>
    <w:rsid w:val="6F8F1BD8"/>
    <w:rsid w:val="6FBE6DCB"/>
    <w:rsid w:val="70C911EE"/>
    <w:rsid w:val="711C1326"/>
    <w:rsid w:val="7168266A"/>
    <w:rsid w:val="727B7DB8"/>
    <w:rsid w:val="73B3325E"/>
    <w:rsid w:val="75E6366F"/>
    <w:rsid w:val="7D344F9F"/>
    <w:rsid w:val="7D8C39DF"/>
    <w:rsid w:val="7EAB5A02"/>
    <w:rsid w:val="7FB3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1"/>
    <w:qFormat/>
    <w:uiPriority w:val="99"/>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54"/>
    <w:qFormat/>
    <w:uiPriority w:val="99"/>
    <w:pPr>
      <w:keepNext/>
      <w:keepLines/>
      <w:spacing w:before="260" w:after="260" w:line="413" w:lineRule="auto"/>
      <w:outlineLvl w:val="1"/>
    </w:pPr>
    <w:rPr>
      <w:rFonts w:ascii="Cambria" w:hAnsi="Cambria"/>
      <w:b/>
      <w:sz w:val="32"/>
      <w:szCs w:val="20"/>
    </w:rPr>
  </w:style>
  <w:style w:type="paragraph" w:styleId="4">
    <w:name w:val="heading 3"/>
    <w:basedOn w:val="1"/>
    <w:next w:val="1"/>
    <w:link w:val="64"/>
    <w:qFormat/>
    <w:uiPriority w:val="0"/>
    <w:pPr>
      <w:keepNext/>
      <w:keepLines/>
      <w:spacing w:before="260" w:after="260" w:line="416" w:lineRule="auto"/>
      <w:outlineLvl w:val="2"/>
    </w:pPr>
    <w:rPr>
      <w:rFonts w:ascii="Calibri" w:hAnsi="Calibri"/>
      <w:b/>
      <w:bCs/>
      <w:sz w:val="32"/>
      <w:szCs w:val="32"/>
    </w:rPr>
  </w:style>
  <w:style w:type="character" w:default="1" w:styleId="23">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toc 7"/>
    <w:basedOn w:val="1"/>
    <w:next w:val="1"/>
    <w:qFormat/>
    <w:uiPriority w:val="99"/>
    <w:pPr>
      <w:ind w:left="2520" w:leftChars="1200"/>
    </w:pPr>
  </w:style>
  <w:style w:type="paragraph" w:styleId="6">
    <w:name w:val="annotation text"/>
    <w:basedOn w:val="1"/>
    <w:link w:val="56"/>
    <w:unhideWhenUsed/>
    <w:locked/>
    <w:uiPriority w:val="99"/>
    <w:pPr>
      <w:jc w:val="left"/>
    </w:pPr>
    <w:rPr>
      <w:rFonts w:ascii="Calibri" w:hAnsi="Calibri"/>
      <w:szCs w:val="22"/>
    </w:rPr>
  </w:style>
  <w:style w:type="paragraph" w:styleId="7">
    <w:name w:val="Body Text"/>
    <w:basedOn w:val="1"/>
    <w:link w:val="45"/>
    <w:qFormat/>
    <w:uiPriority w:val="99"/>
    <w:pPr>
      <w:spacing w:after="120"/>
    </w:pPr>
    <w:rPr>
      <w:rFonts w:ascii="Calibri" w:hAnsi="Calibri"/>
      <w:kern w:val="0"/>
      <w:szCs w:val="20"/>
    </w:rPr>
  </w:style>
  <w:style w:type="paragraph" w:styleId="8">
    <w:name w:val="toc 5"/>
    <w:basedOn w:val="1"/>
    <w:next w:val="1"/>
    <w:qFormat/>
    <w:uiPriority w:val="99"/>
    <w:pPr>
      <w:ind w:left="1680" w:leftChars="800"/>
    </w:pPr>
  </w:style>
  <w:style w:type="paragraph" w:styleId="9">
    <w:name w:val="toc 3"/>
    <w:basedOn w:val="1"/>
    <w:next w:val="1"/>
    <w:qFormat/>
    <w:uiPriority w:val="99"/>
    <w:pPr>
      <w:ind w:left="840" w:leftChars="400"/>
    </w:pPr>
  </w:style>
  <w:style w:type="paragraph" w:styleId="10">
    <w:name w:val="toc 8"/>
    <w:basedOn w:val="1"/>
    <w:next w:val="1"/>
    <w:qFormat/>
    <w:uiPriority w:val="99"/>
    <w:pPr>
      <w:ind w:left="2940" w:leftChars="1400"/>
    </w:pPr>
  </w:style>
  <w:style w:type="paragraph" w:styleId="11">
    <w:name w:val="Body Text Indent 2"/>
    <w:basedOn w:val="1"/>
    <w:link w:val="53"/>
    <w:qFormat/>
    <w:uiPriority w:val="99"/>
    <w:pPr>
      <w:spacing w:after="100" w:afterAutospacing="1" w:line="360" w:lineRule="auto"/>
      <w:ind w:left="100" w:leftChars="100" w:hanging="630" w:hangingChars="300"/>
    </w:pPr>
    <w:rPr>
      <w:rFonts w:ascii="Calibri" w:hAnsi="Calibri"/>
      <w:kern w:val="0"/>
      <w:szCs w:val="20"/>
    </w:rPr>
  </w:style>
  <w:style w:type="paragraph" w:styleId="12">
    <w:name w:val="Balloon Text"/>
    <w:basedOn w:val="1"/>
    <w:link w:val="61"/>
    <w:semiHidden/>
    <w:qFormat/>
    <w:locked/>
    <w:uiPriority w:val="99"/>
    <w:rPr>
      <w:rFonts w:ascii="Calibri" w:hAnsi="Calibri"/>
      <w:kern w:val="0"/>
      <w:sz w:val="2"/>
      <w:szCs w:val="20"/>
    </w:rPr>
  </w:style>
  <w:style w:type="paragraph" w:styleId="13">
    <w:name w:val="footer"/>
    <w:basedOn w:val="1"/>
    <w:link w:val="52"/>
    <w:qFormat/>
    <w:uiPriority w:val="99"/>
    <w:pPr>
      <w:tabs>
        <w:tab w:val="center" w:pos="4153"/>
        <w:tab w:val="right" w:pos="8306"/>
      </w:tabs>
      <w:snapToGrid w:val="0"/>
      <w:jc w:val="left"/>
    </w:pPr>
    <w:rPr>
      <w:rFonts w:ascii="Calibri" w:hAnsi="Calibri"/>
      <w:kern w:val="0"/>
      <w:sz w:val="18"/>
      <w:szCs w:val="20"/>
    </w:rPr>
  </w:style>
  <w:style w:type="paragraph" w:styleId="14">
    <w:name w:val="header"/>
    <w:basedOn w:val="1"/>
    <w:link w:val="47"/>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5">
    <w:name w:val="toc 1"/>
    <w:basedOn w:val="1"/>
    <w:next w:val="1"/>
    <w:qFormat/>
    <w:uiPriority w:val="99"/>
  </w:style>
  <w:style w:type="paragraph" w:styleId="16">
    <w:name w:val="toc 4"/>
    <w:basedOn w:val="1"/>
    <w:next w:val="1"/>
    <w:qFormat/>
    <w:uiPriority w:val="99"/>
    <w:pPr>
      <w:ind w:left="1260" w:leftChars="600"/>
    </w:pPr>
  </w:style>
  <w:style w:type="paragraph" w:styleId="17">
    <w:name w:val="toc 6"/>
    <w:basedOn w:val="1"/>
    <w:next w:val="1"/>
    <w:qFormat/>
    <w:uiPriority w:val="99"/>
    <w:pPr>
      <w:ind w:left="2100" w:leftChars="1000"/>
    </w:pPr>
  </w:style>
  <w:style w:type="paragraph" w:styleId="18">
    <w:name w:val="Body Text Indent 3"/>
    <w:basedOn w:val="1"/>
    <w:link w:val="62"/>
    <w:qFormat/>
    <w:uiPriority w:val="99"/>
    <w:pPr>
      <w:spacing w:after="100" w:afterAutospacing="1" w:line="360" w:lineRule="auto"/>
      <w:ind w:left="42" w:leftChars="42" w:hanging="630" w:hangingChars="300"/>
    </w:pPr>
    <w:rPr>
      <w:rFonts w:ascii="Calibri" w:hAnsi="Calibri"/>
      <w:kern w:val="0"/>
      <w:sz w:val="16"/>
      <w:szCs w:val="20"/>
    </w:rPr>
  </w:style>
  <w:style w:type="paragraph" w:styleId="19">
    <w:name w:val="toc 2"/>
    <w:basedOn w:val="1"/>
    <w:next w:val="1"/>
    <w:qFormat/>
    <w:uiPriority w:val="99"/>
    <w:pPr>
      <w:ind w:left="420" w:leftChars="200"/>
    </w:pPr>
  </w:style>
  <w:style w:type="paragraph" w:styleId="20">
    <w:name w:val="toc 9"/>
    <w:basedOn w:val="1"/>
    <w:next w:val="1"/>
    <w:qFormat/>
    <w:uiPriority w:val="99"/>
    <w:pPr>
      <w:ind w:left="3360" w:leftChars="1600"/>
    </w:pPr>
  </w:style>
  <w:style w:type="paragraph" w:styleId="21">
    <w:name w:val="index 1"/>
    <w:basedOn w:val="1"/>
    <w:next w:val="1"/>
    <w:qFormat/>
    <w:uiPriority w:val="99"/>
    <w:pPr>
      <w:spacing w:line="440" w:lineRule="exact"/>
      <w:jc w:val="center"/>
    </w:pPr>
    <w:rPr>
      <w:rFonts w:ascii="宋体" w:hAnsi="宋体" w:cs="Arial"/>
      <w:color w:val="FF0000"/>
    </w:rPr>
  </w:style>
  <w:style w:type="character" w:styleId="24">
    <w:name w:val="page number"/>
    <w:qFormat/>
    <w:uiPriority w:val="99"/>
    <w:rPr>
      <w:rFonts w:cs="Times New Roman"/>
    </w:rPr>
  </w:style>
  <w:style w:type="character" w:styleId="25">
    <w:name w:val="FollowedHyperlink"/>
    <w:qFormat/>
    <w:uiPriority w:val="99"/>
    <w:rPr>
      <w:rFonts w:cs="Times New Roman"/>
      <w:color w:val="800080"/>
      <w:u w:val="single"/>
    </w:rPr>
  </w:style>
  <w:style w:type="character" w:styleId="26">
    <w:name w:val="Hyperlink"/>
    <w:qFormat/>
    <w:uiPriority w:val="99"/>
    <w:rPr>
      <w:rFonts w:cs="Times New Roman"/>
      <w:color w:val="0000FF"/>
      <w:u w:val="single"/>
    </w:rPr>
  </w:style>
  <w:style w:type="character" w:styleId="27">
    <w:name w:val="annotation reference"/>
    <w:unhideWhenUsed/>
    <w:locked/>
    <w:uiPriority w:val="99"/>
    <w:rPr>
      <w:sz w:val="21"/>
      <w:szCs w:val="21"/>
    </w:rPr>
  </w:style>
  <w:style w:type="paragraph" w:customStyle="1" w:styleId="28">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9">
    <w:name w:val="纯文本1"/>
    <w:basedOn w:val="1"/>
    <w:link w:val="63"/>
    <w:qFormat/>
    <w:uiPriority w:val="0"/>
    <w:rPr>
      <w:rFonts w:ascii="宋体" w:hAnsi="Courier New"/>
      <w:kern w:val="0"/>
      <w:sz w:val="20"/>
    </w:rPr>
  </w:style>
  <w:style w:type="paragraph" w:customStyle="1" w:styleId="30">
    <w:name w:val="保留正文"/>
    <w:basedOn w:val="7"/>
    <w:qFormat/>
    <w:uiPriority w:val="99"/>
    <w:pPr>
      <w:keepNext/>
      <w:spacing w:after="160"/>
    </w:pPr>
  </w:style>
  <w:style w:type="paragraph" w:customStyle="1" w:styleId="31">
    <w:name w:val="_Style 2"/>
    <w:basedOn w:val="1"/>
    <w:qFormat/>
    <w:uiPriority w:val="34"/>
    <w:pPr>
      <w:ind w:firstLine="420" w:firstLineChars="200"/>
    </w:pPr>
    <w:rPr>
      <w:rFonts w:ascii="等线" w:hAnsi="等线" w:eastAsia="等线"/>
      <w:szCs w:val="22"/>
    </w:rPr>
  </w:style>
  <w:style w:type="paragraph" w:customStyle="1" w:styleId="32">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3">
    <w:name w:val="列出段落2"/>
    <w:basedOn w:val="1"/>
    <w:qFormat/>
    <w:uiPriority w:val="99"/>
    <w:pPr>
      <w:ind w:firstLine="420" w:firstLineChars="200"/>
    </w:pPr>
  </w:style>
  <w:style w:type="paragraph" w:customStyle="1" w:styleId="3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
    <w:name w:val="font6"/>
    <w:basedOn w:val="1"/>
    <w:qFormat/>
    <w:uiPriority w:val="99"/>
    <w:pPr>
      <w:widowControl/>
      <w:spacing w:before="100" w:beforeAutospacing="1" w:after="100" w:afterAutospacing="1"/>
      <w:jc w:val="left"/>
    </w:pPr>
    <w:rPr>
      <w:kern w:val="0"/>
      <w:sz w:val="24"/>
      <w:szCs w:val="24"/>
    </w:rPr>
  </w:style>
  <w:style w:type="paragraph" w:customStyle="1" w:styleId="36">
    <w:name w:val="Char2 Char Char Char"/>
    <w:basedOn w:val="1"/>
    <w:qFormat/>
    <w:uiPriority w:val="99"/>
    <w:pPr>
      <w:widowControl/>
      <w:spacing w:after="160" w:line="240" w:lineRule="exact"/>
      <w:jc w:val="center"/>
    </w:pPr>
  </w:style>
  <w:style w:type="paragraph" w:customStyle="1" w:styleId="37">
    <w:name w:val="列出段落1"/>
    <w:basedOn w:val="1"/>
    <w:qFormat/>
    <w:uiPriority w:val="34"/>
    <w:pPr>
      <w:ind w:firstLine="420" w:firstLineChars="200"/>
    </w:pPr>
  </w:style>
  <w:style w:type="paragraph" w:customStyle="1" w:styleId="38">
    <w:name w:val="列出段落11"/>
    <w:basedOn w:val="1"/>
    <w:qFormat/>
    <w:uiPriority w:val="99"/>
    <w:pPr>
      <w:ind w:firstLine="420" w:firstLineChars="200"/>
    </w:pPr>
  </w:style>
  <w:style w:type="paragraph" w:customStyle="1" w:styleId="39">
    <w:name w:val="普通正文"/>
    <w:basedOn w:val="1"/>
    <w:qFormat/>
    <w:uiPriority w:val="99"/>
    <w:pPr>
      <w:spacing w:line="360" w:lineRule="auto"/>
      <w:ind w:firstLine="480" w:firstLineChars="200"/>
    </w:pPr>
    <w:rPr>
      <w:sz w:val="20"/>
      <w:szCs w:val="20"/>
    </w:rPr>
  </w:style>
  <w:style w:type="paragraph" w:customStyle="1" w:styleId="40">
    <w:name w:val="正文 B"/>
    <w:qFormat/>
    <w:uiPriority w:val="0"/>
    <w:rPr>
      <w:rFonts w:ascii="Arial Unicode MS" w:hAnsi="Arial Unicode MS" w:eastAsia="Times New Roman" w:cs="Arial Unicode MS"/>
      <w:color w:val="000000"/>
      <w:sz w:val="24"/>
      <w:szCs w:val="24"/>
      <w:u w:color="000000"/>
      <w:lang w:val="en-US" w:eastAsia="zh-CN" w:bidi="ar-SA"/>
    </w:rPr>
  </w:style>
  <w:style w:type="paragraph" w:styleId="41">
    <w:name w:val="List Paragraph"/>
    <w:basedOn w:val="1"/>
    <w:link w:val="55"/>
    <w:qFormat/>
    <w:uiPriority w:val="0"/>
    <w:pPr>
      <w:ind w:firstLine="420" w:firstLineChars="200"/>
    </w:pPr>
  </w:style>
  <w:style w:type="paragraph" w:customStyle="1" w:styleId="42">
    <w:name w:val="样式 首行缩进:  0.74 厘米"/>
    <w:basedOn w:val="1"/>
    <w:qFormat/>
    <w:uiPriority w:val="99"/>
    <w:pPr>
      <w:widowControl/>
      <w:spacing w:before="100" w:after="200" w:line="276" w:lineRule="auto"/>
      <w:ind w:firstLine="420"/>
      <w:jc w:val="left"/>
    </w:pPr>
    <w:rPr>
      <w:rFonts w:ascii="Arial" w:hAnsi="Arial" w:eastAsia="仿宋_GB2312" w:cs="Arial"/>
      <w:bCs/>
      <w:kern w:val="0"/>
      <w:sz w:val="28"/>
      <w:szCs w:val="28"/>
    </w:rPr>
  </w:style>
  <w:style w:type="paragraph" w:customStyle="1" w:styleId="43">
    <w:name w:val="_Style 3"/>
    <w:basedOn w:val="1"/>
    <w:qFormat/>
    <w:uiPriority w:val="34"/>
    <w:pPr>
      <w:ind w:firstLine="420" w:firstLineChars="200"/>
    </w:pPr>
    <w:rPr>
      <w:rFonts w:ascii="等线" w:hAnsi="等线" w:eastAsia="等线"/>
      <w:szCs w:val="22"/>
    </w:rPr>
  </w:style>
  <w:style w:type="paragraph" w:customStyle="1" w:styleId="44">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45">
    <w:name w:val="正文文本 Char"/>
    <w:link w:val="7"/>
    <w:semiHidden/>
    <w:qFormat/>
    <w:locked/>
    <w:uiPriority w:val="99"/>
    <w:rPr>
      <w:rFonts w:cs="Times New Roman"/>
      <w:sz w:val="21"/>
    </w:rPr>
  </w:style>
  <w:style w:type="character" w:customStyle="1" w:styleId="46">
    <w:name w:val="Body Text Indent 3 Char"/>
    <w:qFormat/>
    <w:locked/>
    <w:uiPriority w:val="99"/>
    <w:rPr>
      <w:kern w:val="2"/>
      <w:sz w:val="16"/>
    </w:rPr>
  </w:style>
  <w:style w:type="character" w:customStyle="1" w:styleId="47">
    <w:name w:val="页眉 Char"/>
    <w:link w:val="14"/>
    <w:semiHidden/>
    <w:qFormat/>
    <w:locked/>
    <w:uiPriority w:val="99"/>
    <w:rPr>
      <w:rFonts w:cs="Times New Roman"/>
      <w:sz w:val="18"/>
    </w:rPr>
  </w:style>
  <w:style w:type="character" w:customStyle="1" w:styleId="48">
    <w:name w:val="无 A"/>
    <w:qFormat/>
    <w:uiPriority w:val="0"/>
    <w:rPr>
      <w:lang w:val="en-US"/>
    </w:rPr>
  </w:style>
  <w:style w:type="character" w:customStyle="1" w:styleId="49">
    <w:name w:val="font51"/>
    <w:uiPriority w:val="0"/>
    <w:rPr>
      <w:rFonts w:hint="eastAsia" w:ascii="宋体" w:hAnsi="宋体" w:eastAsia="宋体" w:cs="宋体"/>
      <w:color w:val="000000"/>
      <w:sz w:val="21"/>
      <w:szCs w:val="21"/>
      <w:u w:val="none"/>
    </w:rPr>
  </w:style>
  <w:style w:type="character" w:customStyle="1" w:styleId="50">
    <w:name w:val="p9 Char"/>
    <w:qFormat/>
    <w:uiPriority w:val="99"/>
    <w:rPr>
      <w:rFonts w:eastAsia="Times New Roman"/>
      <w:color w:val="000000"/>
      <w:sz w:val="18"/>
      <w:lang w:val="en-US" w:eastAsia="zh-CN"/>
    </w:rPr>
  </w:style>
  <w:style w:type="character" w:customStyle="1" w:styleId="51">
    <w:name w:val="标题 1 Char"/>
    <w:link w:val="2"/>
    <w:qFormat/>
    <w:locked/>
    <w:uiPriority w:val="99"/>
    <w:rPr>
      <w:rFonts w:cs="Times New Roman"/>
      <w:b/>
      <w:kern w:val="44"/>
      <w:sz w:val="44"/>
    </w:rPr>
  </w:style>
  <w:style w:type="character" w:customStyle="1" w:styleId="52">
    <w:name w:val="页脚 Char"/>
    <w:link w:val="13"/>
    <w:semiHidden/>
    <w:qFormat/>
    <w:locked/>
    <w:uiPriority w:val="99"/>
    <w:rPr>
      <w:rFonts w:cs="Times New Roman"/>
      <w:sz w:val="18"/>
    </w:rPr>
  </w:style>
  <w:style w:type="character" w:customStyle="1" w:styleId="53">
    <w:name w:val="正文文本缩进 2 Char"/>
    <w:link w:val="11"/>
    <w:semiHidden/>
    <w:qFormat/>
    <w:locked/>
    <w:uiPriority w:val="99"/>
    <w:rPr>
      <w:rFonts w:cs="Times New Roman"/>
      <w:sz w:val="21"/>
    </w:rPr>
  </w:style>
  <w:style w:type="character" w:customStyle="1" w:styleId="54">
    <w:name w:val="标题 2 Char"/>
    <w:link w:val="3"/>
    <w:qFormat/>
    <w:locked/>
    <w:uiPriority w:val="99"/>
    <w:rPr>
      <w:rFonts w:ascii="Cambria" w:hAnsi="Cambria" w:eastAsia="宋体" w:cs="Times New Roman"/>
      <w:b/>
      <w:kern w:val="2"/>
      <w:sz w:val="32"/>
    </w:rPr>
  </w:style>
  <w:style w:type="character" w:customStyle="1" w:styleId="55">
    <w:name w:val="列出段落 Char"/>
    <w:link w:val="41"/>
    <w:locked/>
    <w:uiPriority w:val="0"/>
    <w:rPr>
      <w:rFonts w:ascii="Times New Roman" w:hAnsi="Times New Roman"/>
      <w:kern w:val="2"/>
      <w:sz w:val="21"/>
      <w:szCs w:val="21"/>
    </w:rPr>
  </w:style>
  <w:style w:type="character" w:customStyle="1" w:styleId="56">
    <w:name w:val="批注文字 Char"/>
    <w:link w:val="6"/>
    <w:semiHidden/>
    <w:uiPriority w:val="99"/>
    <w:rPr>
      <w:kern w:val="2"/>
      <w:sz w:val="21"/>
      <w:szCs w:val="22"/>
    </w:rPr>
  </w:style>
  <w:style w:type="character" w:customStyle="1" w:styleId="57">
    <w:name w:val="Body Text Indent 2 Char"/>
    <w:qFormat/>
    <w:locked/>
    <w:uiPriority w:val="99"/>
    <w:rPr>
      <w:kern w:val="2"/>
      <w:sz w:val="24"/>
    </w:rPr>
  </w:style>
  <w:style w:type="character" w:customStyle="1" w:styleId="58">
    <w:name w:val="f141"/>
    <w:qFormat/>
    <w:uiPriority w:val="99"/>
    <w:rPr>
      <w:sz w:val="21"/>
    </w:rPr>
  </w:style>
  <w:style w:type="character" w:customStyle="1" w:styleId="59">
    <w:name w:val="Footer Char"/>
    <w:qFormat/>
    <w:locked/>
    <w:uiPriority w:val="99"/>
    <w:rPr>
      <w:kern w:val="2"/>
      <w:sz w:val="18"/>
    </w:rPr>
  </w:style>
  <w:style w:type="character" w:customStyle="1" w:styleId="60">
    <w:name w:val="Header Char"/>
    <w:qFormat/>
    <w:locked/>
    <w:uiPriority w:val="99"/>
    <w:rPr>
      <w:kern w:val="2"/>
      <w:sz w:val="18"/>
    </w:rPr>
  </w:style>
  <w:style w:type="character" w:customStyle="1" w:styleId="61">
    <w:name w:val="批注框文本 Char"/>
    <w:link w:val="12"/>
    <w:semiHidden/>
    <w:qFormat/>
    <w:locked/>
    <w:uiPriority w:val="99"/>
    <w:rPr>
      <w:rFonts w:cs="Times New Roman"/>
      <w:sz w:val="2"/>
    </w:rPr>
  </w:style>
  <w:style w:type="character" w:customStyle="1" w:styleId="62">
    <w:name w:val="正文文本缩进 3 Char"/>
    <w:link w:val="18"/>
    <w:semiHidden/>
    <w:qFormat/>
    <w:locked/>
    <w:uiPriority w:val="99"/>
    <w:rPr>
      <w:rFonts w:cs="Times New Roman"/>
      <w:sz w:val="16"/>
    </w:rPr>
  </w:style>
  <w:style w:type="character" w:customStyle="1" w:styleId="63">
    <w:name w:val="纯文本 Char1"/>
    <w:link w:val="29"/>
    <w:qFormat/>
    <w:uiPriority w:val="0"/>
    <w:rPr>
      <w:rFonts w:ascii="宋体" w:hAnsi="Courier New" w:cs="Courier New"/>
      <w:szCs w:val="21"/>
    </w:rPr>
  </w:style>
  <w:style w:type="character" w:customStyle="1" w:styleId="64">
    <w:name w:val="标题 3 Char"/>
    <w:link w:val="4"/>
    <w:semiHidden/>
    <w:qFormat/>
    <w:uiPriority w:val="0"/>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20</Pages>
  <Words>1310</Words>
  <Characters>7469</Characters>
  <Lines>62</Lines>
  <Paragraphs>17</Paragraphs>
  <TotalTime>5</TotalTime>
  <ScaleCrop>false</ScaleCrop>
  <LinksUpToDate>false</LinksUpToDate>
  <CharactersWithSpaces>8762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2020-06-29T00:49:00Z</dcterms:created>
  <dc:creator>Legend User</dc:creator>
  <cp:lastModifiedBy>国旗</cp:lastModifiedBy>
  <cp:lastPrinted>2019-10-22T06:49:00Z</cp:lastPrinted>
  <dcterms:modified xsi:type="dcterms:W3CDTF">2020-07-07T07:42:11Z</dcterms:modified>
  <dc:title>项目名称：东莞理工学院松山湖校区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_DocHome">
    <vt:r8>-1750864559</vt:r8>
  </property>
</Properties>
</file>